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12545">
      <w:pPr>
        <w:jc w:val="center"/>
        <w:rPr>
          <w:rFonts w:hint="eastAsia" w:ascii="宋体" w:hAnsi="宋体" w:cs="宋体"/>
          <w:b/>
          <w:color w:val="auto"/>
          <w:sz w:val="44"/>
          <w:szCs w:val="44"/>
        </w:rPr>
      </w:pPr>
      <w:bookmarkStart w:id="0" w:name="_Toc287620665"/>
    </w:p>
    <w:p w14:paraId="5C8FB589">
      <w:pPr>
        <w:pStyle w:val="6"/>
        <w:keepNext w:val="0"/>
        <w:keepLines w:val="0"/>
        <w:widowControl/>
        <w:spacing w:before="0" w:after="0" w:line="360" w:lineRule="auto"/>
        <w:jc w:val="center"/>
        <w:rPr>
          <w:rFonts w:hint="eastAsia" w:ascii="宋体" w:hAnsi="宋体" w:cs="宋体"/>
          <w:color w:val="auto"/>
          <w:kern w:val="0"/>
        </w:rPr>
      </w:pPr>
      <w:bookmarkStart w:id="1" w:name="_Toc19848"/>
      <w:r>
        <w:rPr>
          <w:rFonts w:hint="eastAsia" w:ascii="宋体" w:hAnsi="宋体" w:cs="宋体"/>
          <w:snapToGrid w:val="0"/>
          <w:color w:val="auto"/>
          <w:kern w:val="0"/>
          <w:szCs w:val="21"/>
          <w:u w:val="single"/>
        </w:rPr>
        <w:t>垫江县文毕湖综合商业体装饰装修工程——消防改造工程专业分包</w:t>
      </w:r>
      <w:bookmarkEnd w:id="1"/>
    </w:p>
    <w:p w14:paraId="10343126">
      <w:pPr>
        <w:autoSpaceDE w:val="0"/>
        <w:autoSpaceDN w:val="0"/>
        <w:adjustRightInd w:val="0"/>
        <w:snapToGrid w:val="0"/>
        <w:spacing w:line="360" w:lineRule="auto"/>
        <w:jc w:val="left"/>
        <w:rPr>
          <w:rFonts w:hint="eastAsia" w:ascii="宋体" w:hAnsi="宋体" w:cs="宋体"/>
          <w:color w:val="auto"/>
          <w:kern w:val="0"/>
          <w:sz w:val="20"/>
          <w:szCs w:val="20"/>
        </w:rPr>
      </w:pPr>
    </w:p>
    <w:p w14:paraId="3D4E3341">
      <w:pPr>
        <w:autoSpaceDE w:val="0"/>
        <w:autoSpaceDN w:val="0"/>
        <w:adjustRightInd w:val="0"/>
        <w:snapToGrid w:val="0"/>
        <w:spacing w:line="360" w:lineRule="auto"/>
        <w:jc w:val="left"/>
        <w:rPr>
          <w:rFonts w:hint="eastAsia" w:ascii="宋体" w:hAnsi="宋体" w:cs="宋体"/>
          <w:color w:val="auto"/>
          <w:kern w:val="0"/>
          <w:sz w:val="20"/>
          <w:szCs w:val="20"/>
        </w:rPr>
      </w:pPr>
    </w:p>
    <w:p w14:paraId="7C112425">
      <w:pPr>
        <w:autoSpaceDE w:val="0"/>
        <w:autoSpaceDN w:val="0"/>
        <w:adjustRightInd w:val="0"/>
        <w:snapToGrid w:val="0"/>
        <w:spacing w:line="360" w:lineRule="auto"/>
        <w:jc w:val="left"/>
        <w:rPr>
          <w:rFonts w:hint="eastAsia" w:ascii="宋体" w:hAnsi="宋体" w:cs="宋体"/>
          <w:color w:val="auto"/>
          <w:kern w:val="0"/>
          <w:sz w:val="20"/>
          <w:szCs w:val="20"/>
        </w:rPr>
      </w:pPr>
    </w:p>
    <w:p w14:paraId="38A48FFC">
      <w:pPr>
        <w:autoSpaceDE w:val="0"/>
        <w:autoSpaceDN w:val="0"/>
        <w:adjustRightInd w:val="0"/>
        <w:snapToGrid w:val="0"/>
        <w:spacing w:line="360" w:lineRule="auto"/>
        <w:jc w:val="left"/>
        <w:rPr>
          <w:rFonts w:hint="eastAsia" w:ascii="宋体" w:hAnsi="宋体" w:cs="宋体"/>
          <w:color w:val="auto"/>
          <w:kern w:val="0"/>
          <w:sz w:val="20"/>
          <w:szCs w:val="20"/>
        </w:rPr>
      </w:pPr>
    </w:p>
    <w:p w14:paraId="1C3489CB">
      <w:pPr>
        <w:autoSpaceDE w:val="0"/>
        <w:autoSpaceDN w:val="0"/>
        <w:adjustRightInd w:val="0"/>
        <w:snapToGrid w:val="0"/>
        <w:spacing w:line="360" w:lineRule="auto"/>
        <w:jc w:val="left"/>
        <w:rPr>
          <w:rFonts w:hint="eastAsia" w:ascii="宋体" w:hAnsi="宋体" w:cs="宋体"/>
          <w:color w:val="auto"/>
          <w:kern w:val="0"/>
          <w:sz w:val="20"/>
          <w:szCs w:val="20"/>
        </w:rPr>
      </w:pPr>
    </w:p>
    <w:p w14:paraId="26970305">
      <w:pPr>
        <w:autoSpaceDE w:val="0"/>
        <w:autoSpaceDN w:val="0"/>
        <w:adjustRightInd w:val="0"/>
        <w:snapToGrid w:val="0"/>
        <w:spacing w:line="360" w:lineRule="auto"/>
        <w:jc w:val="left"/>
        <w:rPr>
          <w:rFonts w:hint="eastAsia" w:ascii="宋体" w:hAnsi="宋体" w:cs="宋体"/>
          <w:color w:val="auto"/>
          <w:kern w:val="0"/>
          <w:sz w:val="20"/>
          <w:szCs w:val="20"/>
        </w:rPr>
      </w:pPr>
    </w:p>
    <w:p w14:paraId="0A5B9B3B">
      <w:pPr>
        <w:pStyle w:val="20"/>
        <w:snapToGrid w:val="0"/>
        <w:spacing w:line="360" w:lineRule="auto"/>
        <w:ind w:left="0" w:right="0"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竞争性比选文件</w:t>
      </w:r>
    </w:p>
    <w:p w14:paraId="775ED3B0">
      <w:pPr>
        <w:autoSpaceDE w:val="0"/>
        <w:autoSpaceDN w:val="0"/>
        <w:adjustRightInd w:val="0"/>
        <w:snapToGrid w:val="0"/>
        <w:spacing w:line="360" w:lineRule="auto"/>
        <w:jc w:val="center"/>
        <w:rPr>
          <w:rFonts w:hint="eastAsia" w:ascii="宋体" w:hAnsi="宋体" w:cs="宋体"/>
          <w:color w:val="auto"/>
          <w:kern w:val="0"/>
          <w:sz w:val="72"/>
          <w:szCs w:val="72"/>
        </w:rPr>
      </w:pPr>
    </w:p>
    <w:p w14:paraId="0BEBFC0E">
      <w:pPr>
        <w:autoSpaceDE w:val="0"/>
        <w:autoSpaceDN w:val="0"/>
        <w:adjustRightInd w:val="0"/>
        <w:snapToGrid w:val="0"/>
        <w:spacing w:line="360" w:lineRule="auto"/>
        <w:jc w:val="left"/>
        <w:rPr>
          <w:rFonts w:hint="eastAsia" w:ascii="宋体" w:hAnsi="宋体" w:cs="宋体"/>
          <w:color w:val="auto"/>
          <w:kern w:val="0"/>
          <w:sz w:val="10"/>
          <w:szCs w:val="10"/>
        </w:rPr>
      </w:pPr>
    </w:p>
    <w:p w14:paraId="773154F6">
      <w:pPr>
        <w:autoSpaceDE w:val="0"/>
        <w:autoSpaceDN w:val="0"/>
        <w:adjustRightInd w:val="0"/>
        <w:snapToGrid w:val="0"/>
        <w:spacing w:line="360" w:lineRule="auto"/>
        <w:jc w:val="left"/>
        <w:rPr>
          <w:rFonts w:hint="eastAsia" w:ascii="宋体" w:hAnsi="宋体" w:cs="宋体"/>
          <w:color w:val="auto"/>
          <w:kern w:val="0"/>
          <w:sz w:val="20"/>
          <w:szCs w:val="20"/>
        </w:rPr>
      </w:pPr>
    </w:p>
    <w:p w14:paraId="3A956431">
      <w:pPr>
        <w:autoSpaceDE w:val="0"/>
        <w:autoSpaceDN w:val="0"/>
        <w:adjustRightInd w:val="0"/>
        <w:snapToGrid w:val="0"/>
        <w:spacing w:line="360" w:lineRule="auto"/>
        <w:jc w:val="left"/>
        <w:rPr>
          <w:rFonts w:hint="eastAsia" w:ascii="宋体" w:hAnsi="宋体" w:cs="宋体"/>
          <w:color w:val="auto"/>
          <w:kern w:val="0"/>
          <w:sz w:val="20"/>
          <w:szCs w:val="20"/>
        </w:rPr>
      </w:pPr>
    </w:p>
    <w:p w14:paraId="10318B56">
      <w:pPr>
        <w:autoSpaceDE w:val="0"/>
        <w:autoSpaceDN w:val="0"/>
        <w:adjustRightInd w:val="0"/>
        <w:snapToGrid w:val="0"/>
        <w:spacing w:line="360" w:lineRule="auto"/>
        <w:jc w:val="left"/>
        <w:rPr>
          <w:rFonts w:hint="eastAsia" w:ascii="宋体" w:hAnsi="宋体" w:cs="宋体"/>
          <w:color w:val="auto"/>
          <w:kern w:val="0"/>
          <w:sz w:val="20"/>
          <w:szCs w:val="20"/>
        </w:rPr>
      </w:pPr>
    </w:p>
    <w:p w14:paraId="57BB2C6C">
      <w:pPr>
        <w:autoSpaceDE w:val="0"/>
        <w:autoSpaceDN w:val="0"/>
        <w:adjustRightInd w:val="0"/>
        <w:snapToGrid w:val="0"/>
        <w:spacing w:line="360" w:lineRule="auto"/>
        <w:jc w:val="left"/>
        <w:rPr>
          <w:rFonts w:hint="eastAsia" w:ascii="宋体" w:hAnsi="宋体" w:cs="宋体"/>
          <w:color w:val="auto"/>
          <w:kern w:val="0"/>
          <w:sz w:val="20"/>
          <w:szCs w:val="20"/>
        </w:rPr>
      </w:pPr>
    </w:p>
    <w:p w14:paraId="42A3FE54">
      <w:pPr>
        <w:autoSpaceDE w:val="0"/>
        <w:autoSpaceDN w:val="0"/>
        <w:adjustRightInd w:val="0"/>
        <w:snapToGrid w:val="0"/>
        <w:spacing w:line="360" w:lineRule="auto"/>
        <w:jc w:val="left"/>
        <w:rPr>
          <w:rFonts w:hint="eastAsia" w:ascii="宋体" w:hAnsi="宋体" w:cs="宋体"/>
          <w:color w:val="auto"/>
          <w:kern w:val="0"/>
          <w:sz w:val="20"/>
          <w:szCs w:val="20"/>
        </w:rPr>
      </w:pPr>
    </w:p>
    <w:p w14:paraId="2860C737">
      <w:pPr>
        <w:autoSpaceDE w:val="0"/>
        <w:autoSpaceDN w:val="0"/>
        <w:adjustRightInd w:val="0"/>
        <w:snapToGrid w:val="0"/>
        <w:spacing w:line="360" w:lineRule="auto"/>
        <w:jc w:val="left"/>
        <w:rPr>
          <w:rFonts w:hint="eastAsia" w:ascii="宋体" w:hAnsi="宋体" w:cs="宋体"/>
          <w:color w:val="auto"/>
          <w:kern w:val="0"/>
          <w:sz w:val="20"/>
          <w:szCs w:val="20"/>
        </w:rPr>
      </w:pPr>
    </w:p>
    <w:p w14:paraId="23C755A2">
      <w:pPr>
        <w:autoSpaceDE w:val="0"/>
        <w:autoSpaceDN w:val="0"/>
        <w:adjustRightInd w:val="0"/>
        <w:snapToGrid w:val="0"/>
        <w:spacing w:line="360" w:lineRule="auto"/>
        <w:jc w:val="left"/>
        <w:rPr>
          <w:rFonts w:hint="eastAsia" w:ascii="宋体" w:hAnsi="宋体" w:cs="宋体"/>
          <w:color w:val="auto"/>
          <w:kern w:val="0"/>
          <w:sz w:val="20"/>
          <w:szCs w:val="20"/>
        </w:rPr>
      </w:pPr>
    </w:p>
    <w:p w14:paraId="312CFAB9">
      <w:pPr>
        <w:rPr>
          <w:rFonts w:hint="eastAsia" w:ascii="宋体" w:hAnsi="宋体" w:cs="宋体"/>
          <w:color w:val="auto"/>
        </w:rPr>
      </w:pPr>
    </w:p>
    <w:p w14:paraId="259B6100">
      <w:pPr>
        <w:autoSpaceDE w:val="0"/>
        <w:autoSpaceDN w:val="0"/>
        <w:adjustRightInd w:val="0"/>
        <w:snapToGrid w:val="0"/>
        <w:spacing w:line="360" w:lineRule="auto"/>
        <w:rPr>
          <w:rFonts w:hint="eastAsia" w:ascii="宋体" w:hAnsi="宋体" w:cs="宋体"/>
          <w:color w:val="auto"/>
          <w:kern w:val="0"/>
          <w:sz w:val="20"/>
          <w:szCs w:val="20"/>
        </w:rPr>
      </w:pPr>
    </w:p>
    <w:p w14:paraId="54E51604">
      <w:pPr>
        <w:autoSpaceDE w:val="0"/>
        <w:autoSpaceDN w:val="0"/>
        <w:adjustRightInd w:val="0"/>
        <w:snapToGrid w:val="0"/>
        <w:spacing w:line="360" w:lineRule="auto"/>
        <w:rPr>
          <w:rFonts w:hint="eastAsia" w:ascii="宋体" w:hAnsi="宋体" w:cs="宋体"/>
          <w:color w:val="auto"/>
          <w:kern w:val="0"/>
          <w:sz w:val="20"/>
          <w:szCs w:val="20"/>
        </w:rPr>
      </w:pPr>
    </w:p>
    <w:p w14:paraId="738A6932">
      <w:pPr>
        <w:autoSpaceDE w:val="0"/>
        <w:autoSpaceDN w:val="0"/>
        <w:adjustRightInd w:val="0"/>
        <w:snapToGrid w:val="0"/>
        <w:spacing w:line="360" w:lineRule="auto"/>
        <w:rPr>
          <w:rFonts w:hint="eastAsia" w:ascii="宋体" w:hAnsi="宋体" w:cs="宋体"/>
          <w:color w:val="auto"/>
          <w:kern w:val="0"/>
          <w:sz w:val="20"/>
          <w:szCs w:val="20"/>
        </w:rPr>
      </w:pPr>
    </w:p>
    <w:p w14:paraId="1FF2A9E3">
      <w:pPr>
        <w:tabs>
          <w:tab w:val="left" w:pos="6219"/>
        </w:tabs>
        <w:autoSpaceDE w:val="0"/>
        <w:autoSpaceDN w:val="0"/>
        <w:adjustRightInd w:val="0"/>
        <w:snapToGrid w:val="0"/>
        <w:spacing w:line="360" w:lineRule="auto"/>
        <w:jc w:val="center"/>
        <w:rPr>
          <w:rFonts w:hint="eastAsia" w:ascii="宋体" w:hAnsi="宋体" w:cs="宋体"/>
          <w:b/>
          <w:color w:val="auto"/>
          <w:w w:val="99"/>
          <w:kern w:val="0"/>
          <w:sz w:val="28"/>
          <w:szCs w:val="28"/>
        </w:rPr>
      </w:pPr>
      <w:r>
        <w:rPr>
          <w:rFonts w:hint="eastAsia" w:ascii="宋体" w:hAnsi="宋体" w:cs="宋体"/>
          <w:b/>
          <w:color w:val="auto"/>
          <w:w w:val="99"/>
          <w:kern w:val="0"/>
          <w:sz w:val="28"/>
          <w:szCs w:val="28"/>
        </w:rPr>
        <w:t>招标人：</w:t>
      </w:r>
      <w:r>
        <w:rPr>
          <w:rFonts w:hint="eastAsia" w:ascii="宋体" w:hAnsi="宋体" w:cs="宋体"/>
          <w:b/>
          <w:color w:val="auto"/>
          <w:kern w:val="0"/>
          <w:sz w:val="28"/>
          <w:szCs w:val="28"/>
          <w:u w:val="single"/>
        </w:rPr>
        <w:t>垫江县小厦建筑有限公司</w:t>
      </w:r>
      <w:r>
        <w:rPr>
          <w:rFonts w:hint="eastAsia" w:ascii="宋体" w:hAnsi="宋体" w:cs="宋体"/>
          <w:b/>
          <w:color w:val="auto"/>
          <w:w w:val="99"/>
          <w:kern w:val="0"/>
          <w:sz w:val="28"/>
          <w:szCs w:val="28"/>
        </w:rPr>
        <w:t>（盖单位法人章）</w:t>
      </w:r>
    </w:p>
    <w:p w14:paraId="3B6C33B8">
      <w:pPr>
        <w:tabs>
          <w:tab w:val="left" w:pos="6252"/>
        </w:tabs>
        <w:autoSpaceDE w:val="0"/>
        <w:autoSpaceDN w:val="0"/>
        <w:adjustRightInd w:val="0"/>
        <w:snapToGrid w:val="0"/>
        <w:spacing w:line="360" w:lineRule="auto"/>
        <w:jc w:val="center"/>
        <w:rPr>
          <w:rFonts w:hint="eastAsia" w:ascii="宋体" w:hAnsi="宋体" w:cs="宋体"/>
          <w:b/>
          <w:color w:val="auto"/>
          <w:w w:val="99"/>
          <w:kern w:val="0"/>
          <w:sz w:val="28"/>
          <w:szCs w:val="28"/>
        </w:rPr>
      </w:pPr>
      <w:r>
        <w:rPr>
          <w:rFonts w:hint="eastAsia" w:ascii="宋体" w:hAnsi="宋体" w:cs="宋体"/>
          <w:b/>
          <w:color w:val="auto"/>
          <w:spacing w:val="8"/>
          <w:kern w:val="0"/>
          <w:sz w:val="28"/>
          <w:szCs w:val="28"/>
        </w:rPr>
        <w:t>招标代理机构：</w:t>
      </w:r>
      <w:r>
        <w:rPr>
          <w:rFonts w:hint="eastAsia" w:ascii="宋体" w:hAnsi="宋体" w:cs="宋体"/>
          <w:b/>
          <w:color w:val="auto"/>
          <w:kern w:val="0"/>
          <w:sz w:val="28"/>
          <w:szCs w:val="28"/>
          <w:u w:val="single"/>
        </w:rPr>
        <w:t>重庆立生实业有限公司</w:t>
      </w:r>
      <w:r>
        <w:rPr>
          <w:rFonts w:hint="eastAsia" w:ascii="宋体" w:hAnsi="宋体" w:cs="宋体"/>
          <w:b/>
          <w:color w:val="auto"/>
          <w:w w:val="99"/>
          <w:kern w:val="0"/>
          <w:sz w:val="28"/>
          <w:szCs w:val="28"/>
        </w:rPr>
        <w:t>（盖单位法人章）</w:t>
      </w:r>
    </w:p>
    <w:p w14:paraId="4108F3E8">
      <w:pPr>
        <w:tabs>
          <w:tab w:val="left" w:pos="6252"/>
        </w:tabs>
        <w:autoSpaceDE w:val="0"/>
        <w:autoSpaceDN w:val="0"/>
        <w:adjustRightInd w:val="0"/>
        <w:snapToGrid w:val="0"/>
        <w:spacing w:line="360" w:lineRule="auto"/>
        <w:jc w:val="center"/>
        <w:rPr>
          <w:rFonts w:hint="eastAsia" w:ascii="宋体" w:hAnsi="宋体" w:cs="宋体"/>
          <w:bCs/>
          <w:color w:val="auto"/>
          <w:kern w:val="0"/>
          <w:sz w:val="20"/>
          <w:szCs w:val="20"/>
        </w:rPr>
      </w:pPr>
      <w:r>
        <w:rPr>
          <w:rFonts w:hint="eastAsia" w:ascii="宋体" w:hAnsi="宋体" w:cs="宋体"/>
          <w:b/>
          <w:color w:val="auto"/>
          <w:spacing w:val="8"/>
          <w:kern w:val="0"/>
          <w:sz w:val="28"/>
          <w:szCs w:val="28"/>
        </w:rPr>
        <w:t>2025年9月</w:t>
      </w:r>
    </w:p>
    <w:p w14:paraId="0F81F1DD">
      <w:pPr>
        <w:pStyle w:val="4"/>
        <w:spacing w:line="360" w:lineRule="auto"/>
        <w:rPr>
          <w:rFonts w:hint="eastAsia" w:ascii="宋体" w:hAnsi="宋体" w:cs="宋体"/>
          <w:color w:val="auto"/>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072851F4">
      <w:pPr>
        <w:jc w:val="center"/>
        <w:rPr>
          <w:rFonts w:hint="eastAsia" w:ascii="宋体" w:hAnsi="宋体" w:cs="宋体"/>
          <w:color w:val="auto"/>
          <w:sz w:val="44"/>
          <w:szCs w:val="44"/>
        </w:rPr>
      </w:pPr>
      <w:bookmarkStart w:id="2" w:name="_Toc23843"/>
      <w:r>
        <w:rPr>
          <w:rFonts w:hint="eastAsia" w:ascii="宋体" w:hAnsi="宋体" w:cs="宋体"/>
          <w:color w:val="auto"/>
          <w:sz w:val="44"/>
          <w:szCs w:val="44"/>
          <w:lang w:val="zh-CN"/>
        </w:rPr>
        <w:t>目 录</w:t>
      </w:r>
      <w:bookmarkEnd w:id="2"/>
    </w:p>
    <w:p w14:paraId="30DCA6A1">
      <w:pPr>
        <w:pStyle w:val="23"/>
        <w:tabs>
          <w:tab w:val="right" w:leader="dot" w:pos="9469"/>
        </w:tabs>
        <w:rPr>
          <w:color w:val="auto"/>
        </w:rPr>
      </w:pPr>
      <w:r>
        <w:rPr>
          <w:rFonts w:hint="eastAsia" w:ascii="宋体" w:hAnsi="宋体" w:cs="宋体"/>
          <w:i w:val="0"/>
          <w:iCs w:val="0"/>
          <w:color w:val="auto"/>
        </w:rPr>
        <w:fldChar w:fldCharType="begin"/>
      </w:r>
      <w:r>
        <w:rPr>
          <w:rFonts w:hint="eastAsia" w:ascii="宋体" w:hAnsi="宋体" w:cs="宋体"/>
          <w:i w:val="0"/>
          <w:iCs w:val="0"/>
          <w:color w:val="auto"/>
        </w:rPr>
        <w:instrText xml:space="preserve"> TOC \o "1-3" \h \z \u </w:instrText>
      </w:r>
      <w:r>
        <w:rPr>
          <w:rFonts w:hint="eastAsia" w:ascii="宋体" w:hAnsi="宋体" w:cs="宋体"/>
          <w:i w:val="0"/>
          <w:iCs w:val="0"/>
          <w:color w:val="auto"/>
        </w:rPr>
        <w:fldChar w:fldCharType="separate"/>
      </w:r>
    </w:p>
    <w:p w14:paraId="1BF12FAE">
      <w:pPr>
        <w:pStyle w:val="32"/>
        <w:tabs>
          <w:tab w:val="right" w:leader="dot" w:pos="9469"/>
        </w:tabs>
        <w:rPr>
          <w:color w:val="auto"/>
        </w:rPr>
      </w:pPr>
      <w:r>
        <w:rPr>
          <w:color w:val="auto"/>
        </w:rPr>
        <w:fldChar w:fldCharType="begin"/>
      </w:r>
      <w:r>
        <w:rPr>
          <w:color w:val="auto"/>
        </w:rPr>
        <w:instrText xml:space="preserve"> HYPERLINK \l "_Toc14340" </w:instrText>
      </w:r>
      <w:r>
        <w:rPr>
          <w:color w:val="auto"/>
        </w:rPr>
        <w:fldChar w:fldCharType="separate"/>
      </w:r>
      <w:r>
        <w:rPr>
          <w:rFonts w:hint="eastAsia" w:ascii="宋体" w:hAnsi="宋体" w:cs="宋体"/>
          <w:color w:val="auto"/>
          <w:szCs w:val="52"/>
        </w:rPr>
        <w:t>第 一 卷</w:t>
      </w:r>
      <w:r>
        <w:rPr>
          <w:color w:val="auto"/>
        </w:rPr>
        <w:tab/>
      </w:r>
      <w:r>
        <w:rPr>
          <w:color w:val="auto"/>
        </w:rPr>
        <w:fldChar w:fldCharType="begin"/>
      </w:r>
      <w:r>
        <w:rPr>
          <w:color w:val="auto"/>
        </w:rPr>
        <w:instrText xml:space="preserve"> PAGEREF _Toc14340 \h </w:instrText>
      </w:r>
      <w:r>
        <w:rPr>
          <w:color w:val="auto"/>
        </w:rPr>
        <w:fldChar w:fldCharType="separate"/>
      </w:r>
      <w:r>
        <w:rPr>
          <w:color w:val="auto"/>
        </w:rPr>
        <w:t>2</w:t>
      </w:r>
      <w:r>
        <w:rPr>
          <w:color w:val="auto"/>
        </w:rPr>
        <w:fldChar w:fldCharType="end"/>
      </w:r>
      <w:r>
        <w:rPr>
          <w:color w:val="auto"/>
        </w:rPr>
        <w:fldChar w:fldCharType="end"/>
      </w:r>
    </w:p>
    <w:p w14:paraId="0EBEDABD">
      <w:pPr>
        <w:pStyle w:val="32"/>
        <w:tabs>
          <w:tab w:val="right" w:leader="dot" w:pos="9469"/>
        </w:tabs>
        <w:rPr>
          <w:color w:val="auto"/>
        </w:rPr>
      </w:pPr>
      <w:r>
        <w:rPr>
          <w:color w:val="auto"/>
        </w:rPr>
        <w:fldChar w:fldCharType="begin"/>
      </w:r>
      <w:r>
        <w:rPr>
          <w:color w:val="auto"/>
        </w:rPr>
        <w:instrText xml:space="preserve"> HYPERLINK \l "_Toc5923" </w:instrText>
      </w:r>
      <w:r>
        <w:rPr>
          <w:color w:val="auto"/>
        </w:rPr>
        <w:fldChar w:fldCharType="separate"/>
      </w:r>
      <w:r>
        <w:rPr>
          <w:rFonts w:hint="eastAsia" w:ascii="宋体" w:hAnsi="宋体" w:cs="宋体"/>
          <w:snapToGrid w:val="0"/>
          <w:color w:val="auto"/>
          <w:kern w:val="0"/>
        </w:rPr>
        <w:t>第一章  竞争性比选公告</w:t>
      </w:r>
      <w:r>
        <w:rPr>
          <w:color w:val="auto"/>
        </w:rPr>
        <w:tab/>
      </w:r>
      <w:r>
        <w:rPr>
          <w:color w:val="auto"/>
        </w:rPr>
        <w:fldChar w:fldCharType="begin"/>
      </w:r>
      <w:r>
        <w:rPr>
          <w:color w:val="auto"/>
        </w:rPr>
        <w:instrText xml:space="preserve"> PAGEREF _Toc5923 \h </w:instrText>
      </w:r>
      <w:r>
        <w:rPr>
          <w:color w:val="auto"/>
        </w:rPr>
        <w:fldChar w:fldCharType="separate"/>
      </w:r>
      <w:r>
        <w:rPr>
          <w:color w:val="auto"/>
        </w:rPr>
        <w:t>3</w:t>
      </w:r>
      <w:r>
        <w:rPr>
          <w:color w:val="auto"/>
        </w:rPr>
        <w:fldChar w:fldCharType="end"/>
      </w:r>
      <w:r>
        <w:rPr>
          <w:color w:val="auto"/>
        </w:rPr>
        <w:fldChar w:fldCharType="end"/>
      </w:r>
    </w:p>
    <w:p w14:paraId="4ADA44CC">
      <w:pPr>
        <w:pStyle w:val="38"/>
        <w:tabs>
          <w:tab w:val="right" w:leader="dot" w:pos="9469"/>
        </w:tabs>
        <w:rPr>
          <w:color w:val="auto"/>
        </w:rPr>
      </w:pPr>
      <w:r>
        <w:rPr>
          <w:color w:val="auto"/>
        </w:rPr>
        <w:fldChar w:fldCharType="begin"/>
      </w:r>
      <w:r>
        <w:rPr>
          <w:color w:val="auto"/>
        </w:rPr>
        <w:instrText xml:space="preserve"> HYPERLINK \l "_Toc63" </w:instrText>
      </w:r>
      <w:r>
        <w:rPr>
          <w:color w:val="auto"/>
        </w:rPr>
        <w:fldChar w:fldCharType="separate"/>
      </w:r>
      <w:r>
        <w:rPr>
          <w:rFonts w:hint="eastAsia" w:ascii="宋体" w:hAnsi="宋体" w:cs="宋体"/>
          <w:snapToGrid w:val="0"/>
          <w:color w:val="auto"/>
          <w:szCs w:val="28"/>
        </w:rPr>
        <w:t>1.  招标条件</w:t>
      </w:r>
      <w:r>
        <w:rPr>
          <w:color w:val="auto"/>
        </w:rPr>
        <w:tab/>
      </w:r>
      <w:r>
        <w:rPr>
          <w:color w:val="auto"/>
        </w:rPr>
        <w:fldChar w:fldCharType="begin"/>
      </w:r>
      <w:r>
        <w:rPr>
          <w:color w:val="auto"/>
        </w:rPr>
        <w:instrText xml:space="preserve"> PAGEREF _Toc63 \h </w:instrText>
      </w:r>
      <w:r>
        <w:rPr>
          <w:color w:val="auto"/>
        </w:rPr>
        <w:fldChar w:fldCharType="separate"/>
      </w:r>
      <w:r>
        <w:rPr>
          <w:color w:val="auto"/>
        </w:rPr>
        <w:t>3</w:t>
      </w:r>
      <w:r>
        <w:rPr>
          <w:color w:val="auto"/>
        </w:rPr>
        <w:fldChar w:fldCharType="end"/>
      </w:r>
      <w:r>
        <w:rPr>
          <w:color w:val="auto"/>
        </w:rPr>
        <w:fldChar w:fldCharType="end"/>
      </w:r>
    </w:p>
    <w:p w14:paraId="328E3288">
      <w:pPr>
        <w:pStyle w:val="38"/>
        <w:tabs>
          <w:tab w:val="right" w:leader="dot" w:pos="9469"/>
        </w:tabs>
        <w:rPr>
          <w:color w:val="auto"/>
        </w:rPr>
      </w:pPr>
      <w:r>
        <w:rPr>
          <w:color w:val="auto"/>
        </w:rPr>
        <w:fldChar w:fldCharType="begin"/>
      </w:r>
      <w:r>
        <w:rPr>
          <w:color w:val="auto"/>
        </w:rPr>
        <w:instrText xml:space="preserve"> HYPERLINK \l "_Toc19189" </w:instrText>
      </w:r>
      <w:r>
        <w:rPr>
          <w:color w:val="auto"/>
        </w:rPr>
        <w:fldChar w:fldCharType="separate"/>
      </w:r>
      <w:r>
        <w:rPr>
          <w:rFonts w:hint="eastAsia" w:ascii="宋体" w:hAnsi="宋体" w:cs="宋体"/>
          <w:snapToGrid w:val="0"/>
          <w:color w:val="auto"/>
          <w:szCs w:val="28"/>
        </w:rPr>
        <w:t>2.  项目概况与招标范围</w:t>
      </w:r>
      <w:r>
        <w:rPr>
          <w:color w:val="auto"/>
        </w:rPr>
        <w:tab/>
      </w:r>
      <w:r>
        <w:rPr>
          <w:color w:val="auto"/>
        </w:rPr>
        <w:fldChar w:fldCharType="begin"/>
      </w:r>
      <w:r>
        <w:rPr>
          <w:color w:val="auto"/>
        </w:rPr>
        <w:instrText xml:space="preserve"> PAGEREF _Toc19189 \h </w:instrText>
      </w:r>
      <w:r>
        <w:rPr>
          <w:color w:val="auto"/>
        </w:rPr>
        <w:fldChar w:fldCharType="separate"/>
      </w:r>
      <w:r>
        <w:rPr>
          <w:color w:val="auto"/>
        </w:rPr>
        <w:t>3</w:t>
      </w:r>
      <w:r>
        <w:rPr>
          <w:color w:val="auto"/>
        </w:rPr>
        <w:fldChar w:fldCharType="end"/>
      </w:r>
      <w:r>
        <w:rPr>
          <w:color w:val="auto"/>
        </w:rPr>
        <w:fldChar w:fldCharType="end"/>
      </w:r>
    </w:p>
    <w:p w14:paraId="14355EE1">
      <w:pPr>
        <w:pStyle w:val="38"/>
        <w:tabs>
          <w:tab w:val="right" w:leader="dot" w:pos="9469"/>
        </w:tabs>
        <w:rPr>
          <w:color w:val="auto"/>
        </w:rPr>
      </w:pPr>
      <w:r>
        <w:rPr>
          <w:color w:val="auto"/>
        </w:rPr>
        <w:fldChar w:fldCharType="begin"/>
      </w:r>
      <w:r>
        <w:rPr>
          <w:color w:val="auto"/>
        </w:rPr>
        <w:instrText xml:space="preserve"> HYPERLINK \l "_Toc19559" </w:instrText>
      </w:r>
      <w:r>
        <w:rPr>
          <w:color w:val="auto"/>
        </w:rPr>
        <w:fldChar w:fldCharType="separate"/>
      </w:r>
      <w:r>
        <w:rPr>
          <w:rFonts w:hint="eastAsia" w:ascii="宋体" w:hAnsi="宋体" w:cs="宋体"/>
          <w:snapToGrid w:val="0"/>
          <w:color w:val="auto"/>
          <w:szCs w:val="28"/>
        </w:rPr>
        <w:t>3.  投标人资格要求</w:t>
      </w:r>
      <w:r>
        <w:rPr>
          <w:color w:val="auto"/>
        </w:rPr>
        <w:tab/>
      </w:r>
      <w:r>
        <w:rPr>
          <w:color w:val="auto"/>
        </w:rPr>
        <w:fldChar w:fldCharType="begin"/>
      </w:r>
      <w:r>
        <w:rPr>
          <w:color w:val="auto"/>
        </w:rPr>
        <w:instrText xml:space="preserve"> PAGEREF _Toc19559 \h </w:instrText>
      </w:r>
      <w:r>
        <w:rPr>
          <w:color w:val="auto"/>
        </w:rPr>
        <w:fldChar w:fldCharType="separate"/>
      </w:r>
      <w:r>
        <w:rPr>
          <w:color w:val="auto"/>
        </w:rPr>
        <w:t>4</w:t>
      </w:r>
      <w:r>
        <w:rPr>
          <w:color w:val="auto"/>
        </w:rPr>
        <w:fldChar w:fldCharType="end"/>
      </w:r>
      <w:r>
        <w:rPr>
          <w:color w:val="auto"/>
        </w:rPr>
        <w:fldChar w:fldCharType="end"/>
      </w:r>
    </w:p>
    <w:p w14:paraId="5E859E8D">
      <w:pPr>
        <w:pStyle w:val="38"/>
        <w:tabs>
          <w:tab w:val="right" w:leader="dot" w:pos="9469"/>
        </w:tabs>
        <w:rPr>
          <w:color w:val="auto"/>
        </w:rPr>
      </w:pPr>
      <w:r>
        <w:rPr>
          <w:color w:val="auto"/>
        </w:rPr>
        <w:fldChar w:fldCharType="begin"/>
      </w:r>
      <w:r>
        <w:rPr>
          <w:color w:val="auto"/>
        </w:rPr>
        <w:instrText xml:space="preserve"> HYPERLINK \l "_Toc2114" </w:instrText>
      </w:r>
      <w:r>
        <w:rPr>
          <w:color w:val="auto"/>
        </w:rPr>
        <w:fldChar w:fldCharType="separate"/>
      </w:r>
      <w:r>
        <w:rPr>
          <w:rFonts w:hint="eastAsia" w:ascii="宋体" w:hAnsi="宋体" w:cs="宋体"/>
          <w:snapToGrid w:val="0"/>
          <w:color w:val="auto"/>
          <w:szCs w:val="28"/>
        </w:rPr>
        <w:t>4.  竞争性比选文件的获取</w:t>
      </w:r>
      <w:r>
        <w:rPr>
          <w:color w:val="auto"/>
        </w:rPr>
        <w:tab/>
      </w:r>
      <w:r>
        <w:rPr>
          <w:color w:val="auto"/>
        </w:rPr>
        <w:fldChar w:fldCharType="begin"/>
      </w:r>
      <w:r>
        <w:rPr>
          <w:color w:val="auto"/>
        </w:rPr>
        <w:instrText xml:space="preserve"> PAGEREF _Toc2114 \h </w:instrText>
      </w:r>
      <w:r>
        <w:rPr>
          <w:color w:val="auto"/>
        </w:rPr>
        <w:fldChar w:fldCharType="separate"/>
      </w:r>
      <w:r>
        <w:rPr>
          <w:color w:val="auto"/>
        </w:rPr>
        <w:t>4</w:t>
      </w:r>
      <w:r>
        <w:rPr>
          <w:color w:val="auto"/>
        </w:rPr>
        <w:fldChar w:fldCharType="end"/>
      </w:r>
      <w:r>
        <w:rPr>
          <w:color w:val="auto"/>
        </w:rPr>
        <w:fldChar w:fldCharType="end"/>
      </w:r>
    </w:p>
    <w:p w14:paraId="472065A2">
      <w:pPr>
        <w:pStyle w:val="38"/>
        <w:tabs>
          <w:tab w:val="right" w:leader="dot" w:pos="9469"/>
        </w:tabs>
        <w:rPr>
          <w:color w:val="auto"/>
        </w:rPr>
      </w:pPr>
      <w:r>
        <w:rPr>
          <w:color w:val="auto"/>
        </w:rPr>
        <w:fldChar w:fldCharType="begin"/>
      </w:r>
      <w:r>
        <w:rPr>
          <w:color w:val="auto"/>
        </w:rPr>
        <w:instrText xml:space="preserve"> HYPERLINK \l "_Toc9545" </w:instrText>
      </w:r>
      <w:r>
        <w:rPr>
          <w:color w:val="auto"/>
        </w:rPr>
        <w:fldChar w:fldCharType="separate"/>
      </w:r>
      <w:r>
        <w:rPr>
          <w:rFonts w:hint="eastAsia" w:ascii="宋体" w:hAnsi="宋体" w:cs="宋体"/>
          <w:snapToGrid w:val="0"/>
          <w:color w:val="auto"/>
          <w:szCs w:val="28"/>
        </w:rPr>
        <w:t>5.  投标文件的递交</w:t>
      </w:r>
      <w:r>
        <w:rPr>
          <w:color w:val="auto"/>
        </w:rPr>
        <w:tab/>
      </w:r>
      <w:r>
        <w:rPr>
          <w:color w:val="auto"/>
        </w:rPr>
        <w:fldChar w:fldCharType="begin"/>
      </w:r>
      <w:r>
        <w:rPr>
          <w:color w:val="auto"/>
        </w:rPr>
        <w:instrText xml:space="preserve"> PAGEREF _Toc9545 \h </w:instrText>
      </w:r>
      <w:r>
        <w:rPr>
          <w:color w:val="auto"/>
        </w:rPr>
        <w:fldChar w:fldCharType="separate"/>
      </w:r>
      <w:r>
        <w:rPr>
          <w:color w:val="auto"/>
        </w:rPr>
        <w:t>4</w:t>
      </w:r>
      <w:r>
        <w:rPr>
          <w:color w:val="auto"/>
        </w:rPr>
        <w:fldChar w:fldCharType="end"/>
      </w:r>
      <w:r>
        <w:rPr>
          <w:color w:val="auto"/>
        </w:rPr>
        <w:fldChar w:fldCharType="end"/>
      </w:r>
    </w:p>
    <w:p w14:paraId="40E7CC99">
      <w:pPr>
        <w:pStyle w:val="38"/>
        <w:tabs>
          <w:tab w:val="right" w:leader="dot" w:pos="9469"/>
        </w:tabs>
        <w:rPr>
          <w:color w:val="auto"/>
        </w:rPr>
      </w:pPr>
      <w:r>
        <w:rPr>
          <w:color w:val="auto"/>
        </w:rPr>
        <w:fldChar w:fldCharType="begin"/>
      </w:r>
      <w:r>
        <w:rPr>
          <w:color w:val="auto"/>
        </w:rPr>
        <w:instrText xml:space="preserve"> HYPERLINK \l "_Toc26844" </w:instrText>
      </w:r>
      <w:r>
        <w:rPr>
          <w:color w:val="auto"/>
        </w:rPr>
        <w:fldChar w:fldCharType="separate"/>
      </w:r>
      <w:r>
        <w:rPr>
          <w:rFonts w:hint="eastAsia" w:ascii="宋体" w:hAnsi="宋体" w:cs="宋体"/>
          <w:snapToGrid w:val="0"/>
          <w:color w:val="auto"/>
          <w:szCs w:val="28"/>
        </w:rPr>
        <w:t>6.  发布公告的媒介</w:t>
      </w:r>
      <w:r>
        <w:rPr>
          <w:color w:val="auto"/>
        </w:rPr>
        <w:tab/>
      </w:r>
      <w:r>
        <w:rPr>
          <w:color w:val="auto"/>
        </w:rPr>
        <w:fldChar w:fldCharType="begin"/>
      </w:r>
      <w:r>
        <w:rPr>
          <w:color w:val="auto"/>
        </w:rPr>
        <w:instrText xml:space="preserve"> PAGEREF _Toc26844 \h </w:instrText>
      </w:r>
      <w:r>
        <w:rPr>
          <w:color w:val="auto"/>
        </w:rPr>
        <w:fldChar w:fldCharType="separate"/>
      </w:r>
      <w:r>
        <w:rPr>
          <w:color w:val="auto"/>
        </w:rPr>
        <w:t>4</w:t>
      </w:r>
      <w:r>
        <w:rPr>
          <w:color w:val="auto"/>
        </w:rPr>
        <w:fldChar w:fldCharType="end"/>
      </w:r>
      <w:r>
        <w:rPr>
          <w:color w:val="auto"/>
        </w:rPr>
        <w:fldChar w:fldCharType="end"/>
      </w:r>
    </w:p>
    <w:p w14:paraId="17A0CDC5">
      <w:pPr>
        <w:pStyle w:val="38"/>
        <w:tabs>
          <w:tab w:val="right" w:leader="dot" w:pos="9469"/>
        </w:tabs>
        <w:rPr>
          <w:color w:val="auto"/>
        </w:rPr>
      </w:pPr>
      <w:r>
        <w:rPr>
          <w:color w:val="auto"/>
        </w:rPr>
        <w:fldChar w:fldCharType="begin"/>
      </w:r>
      <w:r>
        <w:rPr>
          <w:color w:val="auto"/>
        </w:rPr>
        <w:instrText xml:space="preserve"> HYPERLINK \l "_Toc26847" </w:instrText>
      </w:r>
      <w:r>
        <w:rPr>
          <w:color w:val="auto"/>
        </w:rPr>
        <w:fldChar w:fldCharType="separate"/>
      </w:r>
      <w:r>
        <w:rPr>
          <w:rFonts w:hint="eastAsia" w:ascii="宋体" w:hAnsi="宋体" w:cs="宋体"/>
          <w:snapToGrid w:val="0"/>
          <w:color w:val="auto"/>
          <w:szCs w:val="28"/>
        </w:rPr>
        <w:t>7.  联系方式</w:t>
      </w:r>
      <w:r>
        <w:rPr>
          <w:color w:val="auto"/>
        </w:rPr>
        <w:tab/>
      </w:r>
      <w:r>
        <w:rPr>
          <w:color w:val="auto"/>
        </w:rPr>
        <w:fldChar w:fldCharType="begin"/>
      </w:r>
      <w:r>
        <w:rPr>
          <w:color w:val="auto"/>
        </w:rPr>
        <w:instrText xml:space="preserve"> PAGEREF _Toc26847 \h </w:instrText>
      </w:r>
      <w:r>
        <w:rPr>
          <w:color w:val="auto"/>
        </w:rPr>
        <w:fldChar w:fldCharType="separate"/>
      </w:r>
      <w:r>
        <w:rPr>
          <w:color w:val="auto"/>
        </w:rPr>
        <w:t>4</w:t>
      </w:r>
      <w:r>
        <w:rPr>
          <w:color w:val="auto"/>
        </w:rPr>
        <w:fldChar w:fldCharType="end"/>
      </w:r>
      <w:r>
        <w:rPr>
          <w:color w:val="auto"/>
        </w:rPr>
        <w:fldChar w:fldCharType="end"/>
      </w:r>
    </w:p>
    <w:p w14:paraId="0F02BD49">
      <w:pPr>
        <w:pStyle w:val="32"/>
        <w:tabs>
          <w:tab w:val="right" w:leader="dot" w:pos="9469"/>
        </w:tabs>
        <w:rPr>
          <w:color w:val="auto"/>
        </w:rPr>
      </w:pPr>
      <w:r>
        <w:rPr>
          <w:color w:val="auto"/>
        </w:rPr>
        <w:fldChar w:fldCharType="begin"/>
      </w:r>
      <w:r>
        <w:rPr>
          <w:color w:val="auto"/>
        </w:rPr>
        <w:instrText xml:space="preserve"> HYPERLINK \l "_Toc30867" </w:instrText>
      </w:r>
      <w:r>
        <w:rPr>
          <w:color w:val="auto"/>
        </w:rPr>
        <w:fldChar w:fldCharType="separate"/>
      </w:r>
      <w:r>
        <w:rPr>
          <w:rFonts w:hint="eastAsia" w:ascii="宋体" w:hAnsi="宋体" w:cs="宋体"/>
          <w:snapToGrid w:val="0"/>
          <w:color w:val="auto"/>
          <w:kern w:val="0"/>
        </w:rPr>
        <w:t>第二章  投标人须知</w:t>
      </w:r>
      <w:r>
        <w:rPr>
          <w:color w:val="auto"/>
        </w:rPr>
        <w:tab/>
      </w:r>
      <w:r>
        <w:rPr>
          <w:color w:val="auto"/>
        </w:rPr>
        <w:fldChar w:fldCharType="begin"/>
      </w:r>
      <w:r>
        <w:rPr>
          <w:color w:val="auto"/>
        </w:rPr>
        <w:instrText xml:space="preserve"> PAGEREF _Toc30867 \h </w:instrText>
      </w:r>
      <w:r>
        <w:rPr>
          <w:color w:val="auto"/>
        </w:rPr>
        <w:fldChar w:fldCharType="separate"/>
      </w:r>
      <w:r>
        <w:rPr>
          <w:color w:val="auto"/>
        </w:rPr>
        <w:t>6</w:t>
      </w:r>
      <w:r>
        <w:rPr>
          <w:color w:val="auto"/>
        </w:rPr>
        <w:fldChar w:fldCharType="end"/>
      </w:r>
      <w:r>
        <w:rPr>
          <w:color w:val="auto"/>
        </w:rPr>
        <w:fldChar w:fldCharType="end"/>
      </w:r>
    </w:p>
    <w:p w14:paraId="77244E44">
      <w:pPr>
        <w:pStyle w:val="32"/>
        <w:tabs>
          <w:tab w:val="right" w:leader="dot" w:pos="9469"/>
        </w:tabs>
        <w:rPr>
          <w:color w:val="auto"/>
        </w:rPr>
      </w:pPr>
      <w:r>
        <w:rPr>
          <w:color w:val="auto"/>
        </w:rPr>
        <w:fldChar w:fldCharType="begin"/>
      </w:r>
      <w:r>
        <w:rPr>
          <w:color w:val="auto"/>
        </w:rPr>
        <w:instrText xml:space="preserve"> HYPERLINK \l "_Toc2668" </w:instrText>
      </w:r>
      <w:r>
        <w:rPr>
          <w:color w:val="auto"/>
        </w:rPr>
        <w:fldChar w:fldCharType="separate"/>
      </w:r>
      <w:r>
        <w:rPr>
          <w:rFonts w:hint="eastAsia" w:ascii="宋体" w:hAnsi="宋体" w:cs="宋体"/>
          <w:snapToGrid w:val="0"/>
          <w:color w:val="auto"/>
          <w:kern w:val="0"/>
        </w:rPr>
        <w:t>第三章  评标办法（经评审的最低投标价法）</w:t>
      </w:r>
      <w:r>
        <w:rPr>
          <w:color w:val="auto"/>
        </w:rPr>
        <w:tab/>
      </w:r>
      <w:r>
        <w:rPr>
          <w:color w:val="auto"/>
        </w:rPr>
        <w:fldChar w:fldCharType="begin"/>
      </w:r>
      <w:r>
        <w:rPr>
          <w:color w:val="auto"/>
        </w:rPr>
        <w:instrText xml:space="preserve"> PAGEREF _Toc2668 \h </w:instrText>
      </w:r>
      <w:r>
        <w:rPr>
          <w:color w:val="auto"/>
        </w:rPr>
        <w:fldChar w:fldCharType="separate"/>
      </w:r>
      <w:r>
        <w:rPr>
          <w:color w:val="auto"/>
        </w:rPr>
        <w:t>16</w:t>
      </w:r>
      <w:r>
        <w:rPr>
          <w:color w:val="auto"/>
        </w:rPr>
        <w:fldChar w:fldCharType="end"/>
      </w:r>
      <w:r>
        <w:rPr>
          <w:color w:val="auto"/>
        </w:rPr>
        <w:fldChar w:fldCharType="end"/>
      </w:r>
    </w:p>
    <w:p w14:paraId="46DB821C">
      <w:pPr>
        <w:pStyle w:val="38"/>
        <w:tabs>
          <w:tab w:val="right" w:leader="dot" w:pos="9469"/>
        </w:tabs>
        <w:rPr>
          <w:color w:val="auto"/>
        </w:rPr>
      </w:pPr>
      <w:r>
        <w:rPr>
          <w:color w:val="auto"/>
        </w:rPr>
        <w:fldChar w:fldCharType="begin"/>
      </w:r>
      <w:r>
        <w:rPr>
          <w:color w:val="auto"/>
        </w:rPr>
        <w:instrText xml:space="preserve"> HYPERLINK \l "_Toc371" </w:instrText>
      </w:r>
      <w:r>
        <w:rPr>
          <w:color w:val="auto"/>
        </w:rPr>
        <w:fldChar w:fldCharType="separate"/>
      </w:r>
      <w:r>
        <w:rPr>
          <w:rFonts w:hint="eastAsia" w:ascii="宋体" w:hAnsi="宋体" w:cs="宋体"/>
          <w:color w:val="auto"/>
          <w:szCs w:val="32"/>
        </w:rPr>
        <w:t>评标办法前附表</w:t>
      </w:r>
      <w:r>
        <w:rPr>
          <w:color w:val="auto"/>
        </w:rPr>
        <w:tab/>
      </w:r>
      <w:r>
        <w:rPr>
          <w:color w:val="auto"/>
        </w:rPr>
        <w:fldChar w:fldCharType="begin"/>
      </w:r>
      <w:r>
        <w:rPr>
          <w:color w:val="auto"/>
        </w:rPr>
        <w:instrText xml:space="preserve"> PAGEREF _Toc371 \h </w:instrText>
      </w:r>
      <w:r>
        <w:rPr>
          <w:color w:val="auto"/>
        </w:rPr>
        <w:fldChar w:fldCharType="separate"/>
      </w:r>
      <w:r>
        <w:rPr>
          <w:color w:val="auto"/>
        </w:rPr>
        <w:t>16</w:t>
      </w:r>
      <w:r>
        <w:rPr>
          <w:color w:val="auto"/>
        </w:rPr>
        <w:fldChar w:fldCharType="end"/>
      </w:r>
      <w:r>
        <w:rPr>
          <w:color w:val="auto"/>
        </w:rPr>
        <w:fldChar w:fldCharType="end"/>
      </w:r>
    </w:p>
    <w:p w14:paraId="6E1B4C4D">
      <w:pPr>
        <w:pStyle w:val="38"/>
        <w:tabs>
          <w:tab w:val="right" w:leader="dot" w:pos="9469"/>
        </w:tabs>
        <w:rPr>
          <w:color w:val="auto"/>
        </w:rPr>
      </w:pPr>
      <w:r>
        <w:rPr>
          <w:color w:val="auto"/>
        </w:rPr>
        <w:fldChar w:fldCharType="begin"/>
      </w:r>
      <w:r>
        <w:rPr>
          <w:color w:val="auto"/>
        </w:rPr>
        <w:instrText xml:space="preserve"> HYPERLINK \l "_Toc2141" </w:instrText>
      </w:r>
      <w:r>
        <w:rPr>
          <w:color w:val="auto"/>
        </w:rPr>
        <w:fldChar w:fldCharType="separate"/>
      </w:r>
      <w:r>
        <w:rPr>
          <w:rFonts w:hint="eastAsia" w:ascii="宋体" w:hAnsi="宋体" w:cs="宋体"/>
          <w:snapToGrid w:val="0"/>
          <w:color w:val="auto"/>
        </w:rPr>
        <w:t>1.  评标方法</w:t>
      </w:r>
      <w:r>
        <w:rPr>
          <w:color w:val="auto"/>
        </w:rPr>
        <w:tab/>
      </w:r>
      <w:r>
        <w:rPr>
          <w:color w:val="auto"/>
        </w:rPr>
        <w:fldChar w:fldCharType="begin"/>
      </w:r>
      <w:r>
        <w:rPr>
          <w:color w:val="auto"/>
        </w:rPr>
        <w:instrText xml:space="preserve"> PAGEREF _Toc2141 \h </w:instrText>
      </w:r>
      <w:r>
        <w:rPr>
          <w:color w:val="auto"/>
        </w:rPr>
        <w:fldChar w:fldCharType="separate"/>
      </w:r>
      <w:r>
        <w:rPr>
          <w:color w:val="auto"/>
        </w:rPr>
        <w:t>19</w:t>
      </w:r>
      <w:r>
        <w:rPr>
          <w:color w:val="auto"/>
        </w:rPr>
        <w:fldChar w:fldCharType="end"/>
      </w:r>
      <w:r>
        <w:rPr>
          <w:color w:val="auto"/>
        </w:rPr>
        <w:fldChar w:fldCharType="end"/>
      </w:r>
    </w:p>
    <w:p w14:paraId="284B27E6">
      <w:pPr>
        <w:pStyle w:val="38"/>
        <w:tabs>
          <w:tab w:val="right" w:leader="dot" w:pos="9469"/>
        </w:tabs>
        <w:rPr>
          <w:color w:val="auto"/>
        </w:rPr>
      </w:pPr>
      <w:r>
        <w:rPr>
          <w:color w:val="auto"/>
        </w:rPr>
        <w:fldChar w:fldCharType="begin"/>
      </w:r>
      <w:r>
        <w:rPr>
          <w:color w:val="auto"/>
        </w:rPr>
        <w:instrText xml:space="preserve"> HYPERLINK \l "_Toc6804" </w:instrText>
      </w:r>
      <w:r>
        <w:rPr>
          <w:color w:val="auto"/>
        </w:rPr>
        <w:fldChar w:fldCharType="separate"/>
      </w:r>
      <w:r>
        <w:rPr>
          <w:rFonts w:hint="eastAsia" w:ascii="宋体" w:hAnsi="宋体" w:cs="宋体"/>
          <w:snapToGrid w:val="0"/>
          <w:color w:val="auto"/>
        </w:rPr>
        <w:t>2.  评审标准</w:t>
      </w:r>
      <w:r>
        <w:rPr>
          <w:color w:val="auto"/>
        </w:rPr>
        <w:tab/>
      </w:r>
      <w:r>
        <w:rPr>
          <w:color w:val="auto"/>
        </w:rPr>
        <w:fldChar w:fldCharType="begin"/>
      </w:r>
      <w:r>
        <w:rPr>
          <w:color w:val="auto"/>
        </w:rPr>
        <w:instrText xml:space="preserve"> PAGEREF _Toc6804 \h </w:instrText>
      </w:r>
      <w:r>
        <w:rPr>
          <w:color w:val="auto"/>
        </w:rPr>
        <w:fldChar w:fldCharType="separate"/>
      </w:r>
      <w:r>
        <w:rPr>
          <w:color w:val="auto"/>
        </w:rPr>
        <w:t>19</w:t>
      </w:r>
      <w:r>
        <w:rPr>
          <w:color w:val="auto"/>
        </w:rPr>
        <w:fldChar w:fldCharType="end"/>
      </w:r>
      <w:r>
        <w:rPr>
          <w:color w:val="auto"/>
        </w:rPr>
        <w:fldChar w:fldCharType="end"/>
      </w:r>
    </w:p>
    <w:p w14:paraId="66467B31">
      <w:pPr>
        <w:pStyle w:val="23"/>
        <w:tabs>
          <w:tab w:val="right" w:leader="dot" w:pos="9469"/>
        </w:tabs>
        <w:rPr>
          <w:color w:val="auto"/>
        </w:rPr>
      </w:pPr>
      <w:r>
        <w:rPr>
          <w:color w:val="auto"/>
        </w:rPr>
        <w:fldChar w:fldCharType="begin"/>
      </w:r>
      <w:r>
        <w:rPr>
          <w:color w:val="auto"/>
        </w:rPr>
        <w:instrText xml:space="preserve"> HYPERLINK \l "_Toc28220" </w:instrText>
      </w:r>
      <w:r>
        <w:rPr>
          <w:color w:val="auto"/>
        </w:rPr>
        <w:fldChar w:fldCharType="separate"/>
      </w:r>
      <w:r>
        <w:rPr>
          <w:rFonts w:hint="eastAsia" w:ascii="宋体" w:hAnsi="宋体" w:cs="宋体"/>
          <w:color w:val="auto"/>
          <w:szCs w:val="21"/>
        </w:rPr>
        <w:t>2.1报价排序标准</w:t>
      </w:r>
      <w:r>
        <w:rPr>
          <w:color w:val="auto"/>
        </w:rPr>
        <w:tab/>
      </w:r>
      <w:r>
        <w:rPr>
          <w:color w:val="auto"/>
        </w:rPr>
        <w:fldChar w:fldCharType="begin"/>
      </w:r>
      <w:r>
        <w:rPr>
          <w:color w:val="auto"/>
        </w:rPr>
        <w:instrText xml:space="preserve"> PAGEREF _Toc28220 \h </w:instrText>
      </w:r>
      <w:r>
        <w:rPr>
          <w:color w:val="auto"/>
        </w:rPr>
        <w:fldChar w:fldCharType="separate"/>
      </w:r>
      <w:r>
        <w:rPr>
          <w:color w:val="auto"/>
        </w:rPr>
        <w:t>19</w:t>
      </w:r>
      <w:r>
        <w:rPr>
          <w:color w:val="auto"/>
        </w:rPr>
        <w:fldChar w:fldCharType="end"/>
      </w:r>
      <w:r>
        <w:rPr>
          <w:color w:val="auto"/>
        </w:rPr>
        <w:fldChar w:fldCharType="end"/>
      </w:r>
    </w:p>
    <w:p w14:paraId="38F1026F">
      <w:pPr>
        <w:pStyle w:val="23"/>
        <w:tabs>
          <w:tab w:val="right" w:leader="dot" w:pos="9469"/>
        </w:tabs>
        <w:rPr>
          <w:color w:val="auto"/>
        </w:rPr>
      </w:pPr>
      <w:r>
        <w:rPr>
          <w:color w:val="auto"/>
        </w:rPr>
        <w:fldChar w:fldCharType="begin"/>
      </w:r>
      <w:r>
        <w:rPr>
          <w:color w:val="auto"/>
        </w:rPr>
        <w:instrText xml:space="preserve"> HYPERLINK \l "_Toc5833" </w:instrText>
      </w:r>
      <w:r>
        <w:rPr>
          <w:color w:val="auto"/>
        </w:rPr>
        <w:fldChar w:fldCharType="separate"/>
      </w:r>
      <w:r>
        <w:rPr>
          <w:rFonts w:hint="eastAsia" w:ascii="宋体" w:hAnsi="宋体" w:cs="宋体"/>
          <w:color w:val="auto"/>
          <w:szCs w:val="21"/>
        </w:rPr>
        <w:t>2.2符合性审查标准</w:t>
      </w:r>
      <w:r>
        <w:rPr>
          <w:color w:val="auto"/>
        </w:rPr>
        <w:tab/>
      </w:r>
      <w:r>
        <w:rPr>
          <w:color w:val="auto"/>
        </w:rPr>
        <w:fldChar w:fldCharType="begin"/>
      </w:r>
      <w:r>
        <w:rPr>
          <w:color w:val="auto"/>
        </w:rPr>
        <w:instrText xml:space="preserve"> PAGEREF _Toc5833 \h </w:instrText>
      </w:r>
      <w:r>
        <w:rPr>
          <w:color w:val="auto"/>
        </w:rPr>
        <w:fldChar w:fldCharType="separate"/>
      </w:r>
      <w:r>
        <w:rPr>
          <w:color w:val="auto"/>
        </w:rPr>
        <w:t>19</w:t>
      </w:r>
      <w:r>
        <w:rPr>
          <w:color w:val="auto"/>
        </w:rPr>
        <w:fldChar w:fldCharType="end"/>
      </w:r>
      <w:r>
        <w:rPr>
          <w:color w:val="auto"/>
        </w:rPr>
        <w:fldChar w:fldCharType="end"/>
      </w:r>
    </w:p>
    <w:p w14:paraId="10F72AED">
      <w:pPr>
        <w:pStyle w:val="38"/>
        <w:tabs>
          <w:tab w:val="right" w:leader="dot" w:pos="9469"/>
        </w:tabs>
        <w:rPr>
          <w:color w:val="auto"/>
        </w:rPr>
      </w:pPr>
      <w:r>
        <w:rPr>
          <w:color w:val="auto"/>
        </w:rPr>
        <w:fldChar w:fldCharType="begin"/>
      </w:r>
      <w:r>
        <w:rPr>
          <w:color w:val="auto"/>
        </w:rPr>
        <w:instrText xml:space="preserve"> HYPERLINK \l "_Toc11071" </w:instrText>
      </w:r>
      <w:r>
        <w:rPr>
          <w:color w:val="auto"/>
        </w:rPr>
        <w:fldChar w:fldCharType="separate"/>
      </w:r>
      <w:r>
        <w:rPr>
          <w:rFonts w:hint="eastAsia" w:ascii="宋体" w:hAnsi="宋体" w:cs="宋体"/>
          <w:snapToGrid w:val="0"/>
          <w:color w:val="auto"/>
        </w:rPr>
        <w:t>3.  评标程序</w:t>
      </w:r>
      <w:r>
        <w:rPr>
          <w:color w:val="auto"/>
        </w:rPr>
        <w:tab/>
      </w:r>
      <w:r>
        <w:rPr>
          <w:color w:val="auto"/>
        </w:rPr>
        <w:fldChar w:fldCharType="begin"/>
      </w:r>
      <w:r>
        <w:rPr>
          <w:color w:val="auto"/>
        </w:rPr>
        <w:instrText xml:space="preserve"> PAGEREF _Toc11071 \h </w:instrText>
      </w:r>
      <w:r>
        <w:rPr>
          <w:color w:val="auto"/>
        </w:rPr>
        <w:fldChar w:fldCharType="separate"/>
      </w:r>
      <w:r>
        <w:rPr>
          <w:color w:val="auto"/>
        </w:rPr>
        <w:t>19</w:t>
      </w:r>
      <w:r>
        <w:rPr>
          <w:color w:val="auto"/>
        </w:rPr>
        <w:fldChar w:fldCharType="end"/>
      </w:r>
      <w:r>
        <w:rPr>
          <w:color w:val="auto"/>
        </w:rPr>
        <w:fldChar w:fldCharType="end"/>
      </w:r>
    </w:p>
    <w:p w14:paraId="75368E53">
      <w:pPr>
        <w:pStyle w:val="23"/>
        <w:tabs>
          <w:tab w:val="right" w:leader="dot" w:pos="9469"/>
        </w:tabs>
        <w:rPr>
          <w:color w:val="auto"/>
        </w:rPr>
      </w:pPr>
      <w:r>
        <w:rPr>
          <w:color w:val="auto"/>
        </w:rPr>
        <w:fldChar w:fldCharType="begin"/>
      </w:r>
      <w:r>
        <w:rPr>
          <w:color w:val="auto"/>
        </w:rPr>
        <w:instrText xml:space="preserve"> HYPERLINK \l "_Toc6520" </w:instrText>
      </w:r>
      <w:r>
        <w:rPr>
          <w:color w:val="auto"/>
        </w:rPr>
        <w:fldChar w:fldCharType="separate"/>
      </w:r>
      <w:r>
        <w:rPr>
          <w:rFonts w:hint="eastAsia" w:ascii="宋体" w:hAnsi="宋体" w:cs="宋体"/>
          <w:color w:val="auto"/>
          <w:szCs w:val="21"/>
        </w:rPr>
        <w:t>3.1报价排序</w:t>
      </w:r>
      <w:r>
        <w:rPr>
          <w:color w:val="auto"/>
        </w:rPr>
        <w:tab/>
      </w:r>
      <w:r>
        <w:rPr>
          <w:color w:val="auto"/>
        </w:rPr>
        <w:fldChar w:fldCharType="begin"/>
      </w:r>
      <w:r>
        <w:rPr>
          <w:color w:val="auto"/>
        </w:rPr>
        <w:instrText xml:space="preserve"> PAGEREF _Toc6520 \h </w:instrText>
      </w:r>
      <w:r>
        <w:rPr>
          <w:color w:val="auto"/>
        </w:rPr>
        <w:fldChar w:fldCharType="separate"/>
      </w:r>
      <w:r>
        <w:rPr>
          <w:color w:val="auto"/>
        </w:rPr>
        <w:t>19</w:t>
      </w:r>
      <w:r>
        <w:rPr>
          <w:color w:val="auto"/>
        </w:rPr>
        <w:fldChar w:fldCharType="end"/>
      </w:r>
      <w:r>
        <w:rPr>
          <w:color w:val="auto"/>
        </w:rPr>
        <w:fldChar w:fldCharType="end"/>
      </w:r>
    </w:p>
    <w:p w14:paraId="48FF0A40">
      <w:pPr>
        <w:pStyle w:val="23"/>
        <w:tabs>
          <w:tab w:val="right" w:leader="dot" w:pos="9469"/>
        </w:tabs>
        <w:rPr>
          <w:color w:val="auto"/>
        </w:rPr>
      </w:pPr>
      <w:r>
        <w:rPr>
          <w:color w:val="auto"/>
        </w:rPr>
        <w:fldChar w:fldCharType="begin"/>
      </w:r>
      <w:r>
        <w:rPr>
          <w:color w:val="auto"/>
        </w:rPr>
        <w:instrText xml:space="preserve"> HYPERLINK \l "_Toc2608" </w:instrText>
      </w:r>
      <w:r>
        <w:rPr>
          <w:color w:val="auto"/>
        </w:rPr>
        <w:fldChar w:fldCharType="separate"/>
      </w:r>
      <w:r>
        <w:rPr>
          <w:rFonts w:hint="eastAsia" w:ascii="宋体" w:hAnsi="宋体" w:cs="宋体"/>
          <w:color w:val="auto"/>
          <w:szCs w:val="21"/>
        </w:rPr>
        <w:t>3.2符合性审查</w:t>
      </w:r>
      <w:r>
        <w:rPr>
          <w:color w:val="auto"/>
        </w:rPr>
        <w:tab/>
      </w:r>
      <w:r>
        <w:rPr>
          <w:color w:val="auto"/>
        </w:rPr>
        <w:fldChar w:fldCharType="begin"/>
      </w:r>
      <w:r>
        <w:rPr>
          <w:color w:val="auto"/>
        </w:rPr>
        <w:instrText xml:space="preserve"> PAGEREF _Toc2608 \h </w:instrText>
      </w:r>
      <w:r>
        <w:rPr>
          <w:color w:val="auto"/>
        </w:rPr>
        <w:fldChar w:fldCharType="separate"/>
      </w:r>
      <w:r>
        <w:rPr>
          <w:color w:val="auto"/>
        </w:rPr>
        <w:t>19</w:t>
      </w:r>
      <w:r>
        <w:rPr>
          <w:color w:val="auto"/>
        </w:rPr>
        <w:fldChar w:fldCharType="end"/>
      </w:r>
      <w:r>
        <w:rPr>
          <w:color w:val="auto"/>
        </w:rPr>
        <w:fldChar w:fldCharType="end"/>
      </w:r>
    </w:p>
    <w:p w14:paraId="7B391C14">
      <w:pPr>
        <w:pStyle w:val="23"/>
        <w:tabs>
          <w:tab w:val="right" w:leader="dot" w:pos="9469"/>
        </w:tabs>
        <w:rPr>
          <w:color w:val="auto"/>
        </w:rPr>
      </w:pPr>
      <w:r>
        <w:rPr>
          <w:color w:val="auto"/>
        </w:rPr>
        <w:fldChar w:fldCharType="begin"/>
      </w:r>
      <w:r>
        <w:rPr>
          <w:color w:val="auto"/>
        </w:rPr>
        <w:instrText xml:space="preserve"> HYPERLINK \l "_Toc2896" </w:instrText>
      </w:r>
      <w:r>
        <w:rPr>
          <w:color w:val="auto"/>
        </w:rPr>
        <w:fldChar w:fldCharType="separate"/>
      </w:r>
      <w:r>
        <w:rPr>
          <w:rFonts w:hint="eastAsia" w:ascii="宋体" w:hAnsi="宋体" w:cs="宋体"/>
          <w:color w:val="auto"/>
          <w:szCs w:val="21"/>
        </w:rPr>
        <w:t>3.3 投标文件的澄清</w:t>
      </w:r>
      <w:r>
        <w:rPr>
          <w:color w:val="auto"/>
        </w:rPr>
        <w:tab/>
      </w:r>
      <w:r>
        <w:rPr>
          <w:color w:val="auto"/>
        </w:rPr>
        <w:fldChar w:fldCharType="begin"/>
      </w:r>
      <w:r>
        <w:rPr>
          <w:color w:val="auto"/>
        </w:rPr>
        <w:instrText xml:space="preserve"> PAGEREF _Toc2896 \h </w:instrText>
      </w:r>
      <w:r>
        <w:rPr>
          <w:color w:val="auto"/>
        </w:rPr>
        <w:fldChar w:fldCharType="separate"/>
      </w:r>
      <w:r>
        <w:rPr>
          <w:color w:val="auto"/>
        </w:rPr>
        <w:t>20</w:t>
      </w:r>
      <w:r>
        <w:rPr>
          <w:color w:val="auto"/>
        </w:rPr>
        <w:fldChar w:fldCharType="end"/>
      </w:r>
      <w:r>
        <w:rPr>
          <w:color w:val="auto"/>
        </w:rPr>
        <w:fldChar w:fldCharType="end"/>
      </w:r>
    </w:p>
    <w:p w14:paraId="58F71B82">
      <w:pPr>
        <w:pStyle w:val="23"/>
        <w:tabs>
          <w:tab w:val="right" w:leader="dot" w:pos="9469"/>
        </w:tabs>
        <w:rPr>
          <w:color w:val="auto"/>
        </w:rPr>
      </w:pPr>
      <w:r>
        <w:rPr>
          <w:color w:val="auto"/>
        </w:rPr>
        <w:fldChar w:fldCharType="begin"/>
      </w:r>
      <w:r>
        <w:rPr>
          <w:color w:val="auto"/>
        </w:rPr>
        <w:instrText xml:space="preserve"> HYPERLINK \l "_Toc15815" </w:instrText>
      </w:r>
      <w:r>
        <w:rPr>
          <w:color w:val="auto"/>
        </w:rPr>
        <w:fldChar w:fldCharType="separate"/>
      </w:r>
      <w:r>
        <w:rPr>
          <w:rFonts w:hint="eastAsia" w:ascii="宋体" w:hAnsi="宋体" w:cs="宋体"/>
          <w:color w:val="auto"/>
          <w:szCs w:val="21"/>
        </w:rPr>
        <w:t>3.4 评标结果</w:t>
      </w:r>
      <w:r>
        <w:rPr>
          <w:color w:val="auto"/>
        </w:rPr>
        <w:tab/>
      </w:r>
      <w:r>
        <w:rPr>
          <w:color w:val="auto"/>
        </w:rPr>
        <w:fldChar w:fldCharType="begin"/>
      </w:r>
      <w:r>
        <w:rPr>
          <w:color w:val="auto"/>
        </w:rPr>
        <w:instrText xml:space="preserve"> PAGEREF _Toc15815 \h </w:instrText>
      </w:r>
      <w:r>
        <w:rPr>
          <w:color w:val="auto"/>
        </w:rPr>
        <w:fldChar w:fldCharType="separate"/>
      </w:r>
      <w:r>
        <w:rPr>
          <w:color w:val="auto"/>
        </w:rPr>
        <w:t>20</w:t>
      </w:r>
      <w:r>
        <w:rPr>
          <w:color w:val="auto"/>
        </w:rPr>
        <w:fldChar w:fldCharType="end"/>
      </w:r>
      <w:r>
        <w:rPr>
          <w:color w:val="auto"/>
        </w:rPr>
        <w:fldChar w:fldCharType="end"/>
      </w:r>
    </w:p>
    <w:p w14:paraId="1AE727F7">
      <w:pPr>
        <w:pStyle w:val="32"/>
        <w:tabs>
          <w:tab w:val="right" w:leader="dot" w:pos="9469"/>
        </w:tabs>
        <w:rPr>
          <w:color w:val="auto"/>
        </w:rPr>
      </w:pPr>
      <w:r>
        <w:rPr>
          <w:color w:val="auto"/>
        </w:rPr>
        <w:fldChar w:fldCharType="begin"/>
      </w:r>
      <w:r>
        <w:rPr>
          <w:color w:val="auto"/>
        </w:rPr>
        <w:instrText xml:space="preserve"> HYPERLINK \l "_Toc13772" </w:instrText>
      </w:r>
      <w:r>
        <w:rPr>
          <w:color w:val="auto"/>
        </w:rPr>
        <w:fldChar w:fldCharType="separate"/>
      </w:r>
      <w:r>
        <w:rPr>
          <w:rFonts w:hint="eastAsia" w:ascii="宋体" w:hAnsi="宋体" w:cs="宋体"/>
          <w:color w:val="auto"/>
          <w:kern w:val="0"/>
        </w:rPr>
        <w:t>第四章  合同条款及格式</w:t>
      </w:r>
      <w:r>
        <w:rPr>
          <w:color w:val="auto"/>
        </w:rPr>
        <w:tab/>
      </w:r>
      <w:r>
        <w:rPr>
          <w:color w:val="auto"/>
        </w:rPr>
        <w:fldChar w:fldCharType="begin"/>
      </w:r>
      <w:r>
        <w:rPr>
          <w:color w:val="auto"/>
        </w:rPr>
        <w:instrText xml:space="preserve"> PAGEREF _Toc13772 \h </w:instrText>
      </w:r>
      <w:r>
        <w:rPr>
          <w:color w:val="auto"/>
        </w:rPr>
        <w:fldChar w:fldCharType="separate"/>
      </w:r>
      <w:r>
        <w:rPr>
          <w:color w:val="auto"/>
        </w:rPr>
        <w:t>23</w:t>
      </w:r>
      <w:r>
        <w:rPr>
          <w:color w:val="auto"/>
        </w:rPr>
        <w:fldChar w:fldCharType="end"/>
      </w:r>
      <w:r>
        <w:rPr>
          <w:color w:val="auto"/>
        </w:rPr>
        <w:fldChar w:fldCharType="end"/>
      </w:r>
    </w:p>
    <w:p w14:paraId="30F4EB20">
      <w:pPr>
        <w:pStyle w:val="32"/>
        <w:tabs>
          <w:tab w:val="right" w:leader="dot" w:pos="9469"/>
        </w:tabs>
        <w:rPr>
          <w:color w:val="auto"/>
        </w:rPr>
      </w:pPr>
      <w:r>
        <w:rPr>
          <w:color w:val="auto"/>
        </w:rPr>
        <w:fldChar w:fldCharType="begin"/>
      </w:r>
      <w:r>
        <w:rPr>
          <w:color w:val="auto"/>
        </w:rPr>
        <w:instrText xml:space="preserve"> HYPERLINK \l "_Toc19632" </w:instrText>
      </w:r>
      <w:r>
        <w:rPr>
          <w:color w:val="auto"/>
        </w:rPr>
        <w:fldChar w:fldCharType="separate"/>
      </w:r>
      <w:r>
        <w:rPr>
          <w:rFonts w:hint="eastAsia" w:ascii="宋体" w:hAnsi="宋体" w:cs="宋体"/>
          <w:color w:val="auto"/>
          <w:szCs w:val="52"/>
        </w:rPr>
        <w:t>第 二 卷</w:t>
      </w:r>
      <w:r>
        <w:rPr>
          <w:color w:val="auto"/>
        </w:rPr>
        <w:tab/>
      </w:r>
      <w:r>
        <w:rPr>
          <w:color w:val="auto"/>
        </w:rPr>
        <w:fldChar w:fldCharType="begin"/>
      </w:r>
      <w:r>
        <w:rPr>
          <w:color w:val="auto"/>
        </w:rPr>
        <w:instrText xml:space="preserve"> PAGEREF _Toc19632 \h </w:instrText>
      </w:r>
      <w:r>
        <w:rPr>
          <w:color w:val="auto"/>
        </w:rPr>
        <w:fldChar w:fldCharType="separate"/>
      </w:r>
      <w:r>
        <w:rPr>
          <w:color w:val="auto"/>
        </w:rPr>
        <w:t>36</w:t>
      </w:r>
      <w:r>
        <w:rPr>
          <w:color w:val="auto"/>
        </w:rPr>
        <w:fldChar w:fldCharType="end"/>
      </w:r>
      <w:r>
        <w:rPr>
          <w:color w:val="auto"/>
        </w:rPr>
        <w:fldChar w:fldCharType="end"/>
      </w:r>
    </w:p>
    <w:p w14:paraId="3EECED89">
      <w:pPr>
        <w:pStyle w:val="32"/>
        <w:tabs>
          <w:tab w:val="right" w:leader="dot" w:pos="9469"/>
        </w:tabs>
        <w:rPr>
          <w:color w:val="auto"/>
        </w:rPr>
      </w:pPr>
      <w:r>
        <w:rPr>
          <w:color w:val="auto"/>
        </w:rPr>
        <w:fldChar w:fldCharType="begin"/>
      </w:r>
      <w:r>
        <w:rPr>
          <w:color w:val="auto"/>
        </w:rPr>
        <w:instrText xml:space="preserve"> HYPERLINK \l "_Toc17306" </w:instrText>
      </w:r>
      <w:r>
        <w:rPr>
          <w:color w:val="auto"/>
        </w:rPr>
        <w:fldChar w:fldCharType="separate"/>
      </w:r>
      <w:r>
        <w:rPr>
          <w:rFonts w:hint="eastAsia" w:ascii="宋体" w:hAnsi="宋体" w:cs="宋体"/>
          <w:color w:val="auto"/>
        </w:rPr>
        <w:t>第五章  技术标准及要求</w:t>
      </w:r>
      <w:r>
        <w:rPr>
          <w:color w:val="auto"/>
        </w:rPr>
        <w:tab/>
      </w:r>
      <w:r>
        <w:rPr>
          <w:color w:val="auto"/>
        </w:rPr>
        <w:fldChar w:fldCharType="begin"/>
      </w:r>
      <w:r>
        <w:rPr>
          <w:color w:val="auto"/>
        </w:rPr>
        <w:instrText xml:space="preserve"> PAGEREF _Toc17306 \h </w:instrText>
      </w:r>
      <w:r>
        <w:rPr>
          <w:color w:val="auto"/>
        </w:rPr>
        <w:fldChar w:fldCharType="separate"/>
      </w:r>
      <w:r>
        <w:rPr>
          <w:color w:val="auto"/>
        </w:rPr>
        <w:t>37</w:t>
      </w:r>
      <w:r>
        <w:rPr>
          <w:color w:val="auto"/>
        </w:rPr>
        <w:fldChar w:fldCharType="end"/>
      </w:r>
      <w:r>
        <w:rPr>
          <w:color w:val="auto"/>
        </w:rPr>
        <w:fldChar w:fldCharType="end"/>
      </w:r>
    </w:p>
    <w:p w14:paraId="2261827A">
      <w:pPr>
        <w:pStyle w:val="32"/>
        <w:tabs>
          <w:tab w:val="right" w:leader="dot" w:pos="9469"/>
        </w:tabs>
        <w:rPr>
          <w:color w:val="auto"/>
        </w:rPr>
      </w:pPr>
      <w:r>
        <w:rPr>
          <w:color w:val="auto"/>
        </w:rPr>
        <w:fldChar w:fldCharType="begin"/>
      </w:r>
      <w:r>
        <w:rPr>
          <w:color w:val="auto"/>
        </w:rPr>
        <w:instrText xml:space="preserve"> HYPERLINK \l "_Toc17100" </w:instrText>
      </w:r>
      <w:r>
        <w:rPr>
          <w:color w:val="auto"/>
        </w:rPr>
        <w:fldChar w:fldCharType="separate"/>
      </w:r>
      <w:r>
        <w:rPr>
          <w:rFonts w:hint="eastAsia" w:ascii="宋体" w:hAnsi="宋体" w:cs="宋体"/>
          <w:color w:val="auto"/>
          <w:szCs w:val="52"/>
        </w:rPr>
        <w:t>第 三 卷</w:t>
      </w:r>
      <w:r>
        <w:rPr>
          <w:color w:val="auto"/>
        </w:rPr>
        <w:tab/>
      </w:r>
      <w:r>
        <w:rPr>
          <w:color w:val="auto"/>
        </w:rPr>
        <w:fldChar w:fldCharType="begin"/>
      </w:r>
      <w:r>
        <w:rPr>
          <w:color w:val="auto"/>
        </w:rPr>
        <w:instrText xml:space="preserve"> PAGEREF _Toc17100 \h </w:instrText>
      </w:r>
      <w:r>
        <w:rPr>
          <w:color w:val="auto"/>
        </w:rPr>
        <w:fldChar w:fldCharType="separate"/>
      </w:r>
      <w:r>
        <w:rPr>
          <w:color w:val="auto"/>
        </w:rPr>
        <w:t>38</w:t>
      </w:r>
      <w:r>
        <w:rPr>
          <w:color w:val="auto"/>
        </w:rPr>
        <w:fldChar w:fldCharType="end"/>
      </w:r>
      <w:r>
        <w:rPr>
          <w:color w:val="auto"/>
        </w:rPr>
        <w:fldChar w:fldCharType="end"/>
      </w:r>
    </w:p>
    <w:p w14:paraId="11D756C5">
      <w:pPr>
        <w:pStyle w:val="32"/>
        <w:tabs>
          <w:tab w:val="right" w:leader="dot" w:pos="9469"/>
        </w:tabs>
        <w:rPr>
          <w:color w:val="auto"/>
        </w:rPr>
      </w:pPr>
      <w:r>
        <w:rPr>
          <w:color w:val="auto"/>
        </w:rPr>
        <w:fldChar w:fldCharType="begin"/>
      </w:r>
      <w:r>
        <w:rPr>
          <w:color w:val="auto"/>
        </w:rPr>
        <w:instrText xml:space="preserve"> HYPERLINK \l "_Toc5466" </w:instrText>
      </w:r>
      <w:r>
        <w:rPr>
          <w:color w:val="auto"/>
        </w:rPr>
        <w:fldChar w:fldCharType="separate"/>
      </w:r>
      <w:r>
        <w:rPr>
          <w:rFonts w:hint="eastAsia" w:ascii="宋体" w:hAnsi="宋体" w:cs="宋体"/>
          <w:color w:val="auto"/>
        </w:rPr>
        <w:t>第六章  投标文件格式</w:t>
      </w:r>
      <w:r>
        <w:rPr>
          <w:color w:val="auto"/>
        </w:rPr>
        <w:tab/>
      </w:r>
      <w:r>
        <w:rPr>
          <w:color w:val="auto"/>
        </w:rPr>
        <w:fldChar w:fldCharType="begin"/>
      </w:r>
      <w:r>
        <w:rPr>
          <w:color w:val="auto"/>
        </w:rPr>
        <w:instrText xml:space="preserve"> PAGEREF _Toc5466 \h </w:instrText>
      </w:r>
      <w:r>
        <w:rPr>
          <w:color w:val="auto"/>
        </w:rPr>
        <w:fldChar w:fldCharType="separate"/>
      </w:r>
      <w:r>
        <w:rPr>
          <w:color w:val="auto"/>
        </w:rPr>
        <w:t>39</w:t>
      </w:r>
      <w:r>
        <w:rPr>
          <w:color w:val="auto"/>
        </w:rPr>
        <w:fldChar w:fldCharType="end"/>
      </w:r>
      <w:r>
        <w:rPr>
          <w:color w:val="auto"/>
        </w:rPr>
        <w:fldChar w:fldCharType="end"/>
      </w:r>
    </w:p>
    <w:p w14:paraId="0D286BE2">
      <w:pPr>
        <w:pStyle w:val="38"/>
        <w:tabs>
          <w:tab w:val="right" w:leader="dot" w:pos="9469"/>
        </w:tabs>
        <w:rPr>
          <w:color w:val="auto"/>
        </w:rPr>
      </w:pPr>
      <w:r>
        <w:rPr>
          <w:color w:val="auto"/>
        </w:rPr>
        <w:fldChar w:fldCharType="begin"/>
      </w:r>
      <w:r>
        <w:rPr>
          <w:color w:val="auto"/>
        </w:rPr>
        <w:instrText xml:space="preserve"> HYPERLINK \l "_Toc31087" </w:instrText>
      </w:r>
      <w:r>
        <w:rPr>
          <w:color w:val="auto"/>
        </w:rPr>
        <w:fldChar w:fldCharType="separate"/>
      </w:r>
      <w:r>
        <w:rPr>
          <w:rFonts w:hint="eastAsia" w:ascii="宋体" w:hAnsi="宋体" w:cs="宋体"/>
          <w:color w:val="auto"/>
          <w:szCs w:val="44"/>
        </w:rPr>
        <w:t>一、投标函部分</w:t>
      </w:r>
      <w:r>
        <w:rPr>
          <w:color w:val="auto"/>
        </w:rPr>
        <w:tab/>
      </w:r>
      <w:r>
        <w:rPr>
          <w:color w:val="auto"/>
        </w:rPr>
        <w:fldChar w:fldCharType="begin"/>
      </w:r>
      <w:r>
        <w:rPr>
          <w:color w:val="auto"/>
        </w:rPr>
        <w:instrText xml:space="preserve"> PAGEREF _Toc31087 \h </w:instrText>
      </w:r>
      <w:r>
        <w:rPr>
          <w:color w:val="auto"/>
        </w:rPr>
        <w:fldChar w:fldCharType="separate"/>
      </w:r>
      <w:r>
        <w:rPr>
          <w:color w:val="auto"/>
        </w:rPr>
        <w:t>41</w:t>
      </w:r>
      <w:r>
        <w:rPr>
          <w:color w:val="auto"/>
        </w:rPr>
        <w:fldChar w:fldCharType="end"/>
      </w:r>
      <w:r>
        <w:rPr>
          <w:color w:val="auto"/>
        </w:rPr>
        <w:fldChar w:fldCharType="end"/>
      </w:r>
    </w:p>
    <w:p w14:paraId="62BF65F0">
      <w:pPr>
        <w:pStyle w:val="23"/>
        <w:tabs>
          <w:tab w:val="right" w:leader="dot" w:pos="9469"/>
        </w:tabs>
        <w:rPr>
          <w:color w:val="auto"/>
        </w:rPr>
      </w:pPr>
      <w:r>
        <w:rPr>
          <w:color w:val="auto"/>
        </w:rPr>
        <w:fldChar w:fldCharType="begin"/>
      </w:r>
      <w:r>
        <w:rPr>
          <w:color w:val="auto"/>
        </w:rPr>
        <w:instrText xml:space="preserve"> HYPERLINK \l "_Toc5472" </w:instrText>
      </w:r>
      <w:r>
        <w:rPr>
          <w:color w:val="auto"/>
        </w:rPr>
        <w:fldChar w:fldCharType="separate"/>
      </w:r>
      <w:r>
        <w:rPr>
          <w:rFonts w:hint="eastAsia" w:ascii="宋体" w:hAnsi="宋体" w:cs="宋体"/>
          <w:color w:val="auto"/>
        </w:rPr>
        <w:t>（一）投标函</w:t>
      </w:r>
      <w:r>
        <w:rPr>
          <w:color w:val="auto"/>
        </w:rPr>
        <w:tab/>
      </w:r>
      <w:r>
        <w:rPr>
          <w:color w:val="auto"/>
        </w:rPr>
        <w:fldChar w:fldCharType="begin"/>
      </w:r>
      <w:r>
        <w:rPr>
          <w:color w:val="auto"/>
        </w:rPr>
        <w:instrText xml:space="preserve"> PAGEREF _Toc5472 \h </w:instrText>
      </w:r>
      <w:r>
        <w:rPr>
          <w:color w:val="auto"/>
        </w:rPr>
        <w:fldChar w:fldCharType="separate"/>
      </w:r>
      <w:r>
        <w:rPr>
          <w:color w:val="auto"/>
        </w:rPr>
        <w:t>44</w:t>
      </w:r>
      <w:r>
        <w:rPr>
          <w:color w:val="auto"/>
        </w:rPr>
        <w:fldChar w:fldCharType="end"/>
      </w:r>
      <w:r>
        <w:rPr>
          <w:color w:val="auto"/>
        </w:rPr>
        <w:fldChar w:fldCharType="end"/>
      </w:r>
    </w:p>
    <w:p w14:paraId="63B681CD">
      <w:pPr>
        <w:pStyle w:val="23"/>
        <w:tabs>
          <w:tab w:val="right" w:leader="dot" w:pos="9469"/>
        </w:tabs>
        <w:rPr>
          <w:color w:val="auto"/>
        </w:rPr>
      </w:pPr>
      <w:r>
        <w:rPr>
          <w:color w:val="auto"/>
        </w:rPr>
        <w:fldChar w:fldCharType="begin"/>
      </w:r>
      <w:r>
        <w:rPr>
          <w:color w:val="auto"/>
        </w:rPr>
        <w:instrText xml:space="preserve"> HYPERLINK \l "_Toc5807" </w:instrText>
      </w:r>
      <w:r>
        <w:rPr>
          <w:color w:val="auto"/>
        </w:rPr>
        <w:fldChar w:fldCharType="separate"/>
      </w:r>
      <w:r>
        <w:rPr>
          <w:rFonts w:hint="eastAsia" w:ascii="宋体" w:hAnsi="宋体" w:cs="宋体"/>
          <w:color w:val="auto"/>
        </w:rPr>
        <w:t>（二）</w:t>
      </w:r>
      <w:r>
        <w:rPr>
          <w:rFonts w:hint="eastAsia" w:ascii="宋体" w:hAnsi="宋体" w:cs="宋体"/>
          <w:color w:val="auto"/>
          <w:szCs w:val="30"/>
        </w:rPr>
        <w:t>法定代表人身份证明或附有法定代表人身份证明的授权委托书</w:t>
      </w:r>
      <w:r>
        <w:rPr>
          <w:color w:val="auto"/>
        </w:rPr>
        <w:tab/>
      </w:r>
      <w:r>
        <w:rPr>
          <w:color w:val="auto"/>
        </w:rPr>
        <w:fldChar w:fldCharType="begin"/>
      </w:r>
      <w:r>
        <w:rPr>
          <w:color w:val="auto"/>
        </w:rPr>
        <w:instrText xml:space="preserve"> PAGEREF _Toc5807 \h </w:instrText>
      </w:r>
      <w:r>
        <w:rPr>
          <w:color w:val="auto"/>
        </w:rPr>
        <w:fldChar w:fldCharType="separate"/>
      </w:r>
      <w:r>
        <w:rPr>
          <w:color w:val="auto"/>
        </w:rPr>
        <w:t>45</w:t>
      </w:r>
      <w:r>
        <w:rPr>
          <w:color w:val="auto"/>
        </w:rPr>
        <w:fldChar w:fldCharType="end"/>
      </w:r>
      <w:r>
        <w:rPr>
          <w:color w:val="auto"/>
        </w:rPr>
        <w:fldChar w:fldCharType="end"/>
      </w:r>
    </w:p>
    <w:p w14:paraId="6B9E789A">
      <w:pPr>
        <w:pStyle w:val="38"/>
        <w:tabs>
          <w:tab w:val="right" w:leader="dot" w:pos="9469"/>
        </w:tabs>
        <w:rPr>
          <w:color w:val="auto"/>
        </w:rPr>
      </w:pPr>
      <w:r>
        <w:rPr>
          <w:color w:val="auto"/>
        </w:rPr>
        <w:fldChar w:fldCharType="begin"/>
      </w:r>
      <w:r>
        <w:rPr>
          <w:color w:val="auto"/>
        </w:rPr>
        <w:instrText xml:space="preserve"> HYPERLINK \l "_Toc19022" </w:instrText>
      </w:r>
      <w:r>
        <w:rPr>
          <w:color w:val="auto"/>
        </w:rPr>
        <w:fldChar w:fldCharType="separate"/>
      </w:r>
      <w:r>
        <w:rPr>
          <w:rFonts w:hint="eastAsia" w:ascii="宋体" w:hAnsi="宋体" w:cs="宋体"/>
          <w:color w:val="auto"/>
          <w:szCs w:val="44"/>
        </w:rPr>
        <w:t>二、资格审查部分</w:t>
      </w:r>
      <w:r>
        <w:rPr>
          <w:color w:val="auto"/>
        </w:rPr>
        <w:tab/>
      </w:r>
      <w:r>
        <w:rPr>
          <w:color w:val="auto"/>
        </w:rPr>
        <w:fldChar w:fldCharType="begin"/>
      </w:r>
      <w:r>
        <w:rPr>
          <w:color w:val="auto"/>
        </w:rPr>
        <w:instrText xml:space="preserve"> PAGEREF _Toc19022 \h </w:instrText>
      </w:r>
      <w:r>
        <w:rPr>
          <w:color w:val="auto"/>
        </w:rPr>
        <w:fldChar w:fldCharType="separate"/>
      </w:r>
      <w:r>
        <w:rPr>
          <w:color w:val="auto"/>
        </w:rPr>
        <w:t>47</w:t>
      </w:r>
      <w:r>
        <w:rPr>
          <w:color w:val="auto"/>
        </w:rPr>
        <w:fldChar w:fldCharType="end"/>
      </w:r>
      <w:r>
        <w:rPr>
          <w:color w:val="auto"/>
        </w:rPr>
        <w:fldChar w:fldCharType="end"/>
      </w:r>
    </w:p>
    <w:p w14:paraId="398591B3">
      <w:pPr>
        <w:pStyle w:val="23"/>
        <w:tabs>
          <w:tab w:val="right" w:leader="dot" w:pos="9469"/>
        </w:tabs>
        <w:rPr>
          <w:color w:val="auto"/>
        </w:rPr>
      </w:pPr>
      <w:r>
        <w:rPr>
          <w:color w:val="auto"/>
        </w:rPr>
        <w:fldChar w:fldCharType="begin"/>
      </w:r>
      <w:r>
        <w:rPr>
          <w:color w:val="auto"/>
        </w:rPr>
        <w:instrText xml:space="preserve"> HYPERLINK \l "_Toc9211" </w:instrText>
      </w:r>
      <w:r>
        <w:rPr>
          <w:color w:val="auto"/>
        </w:rPr>
        <w:fldChar w:fldCharType="separate"/>
      </w:r>
      <w:r>
        <w:rPr>
          <w:rFonts w:hint="eastAsia" w:ascii="宋体" w:hAnsi="宋体" w:cs="宋体"/>
          <w:color w:val="auto"/>
          <w:szCs w:val="30"/>
        </w:rPr>
        <w:t>（一）法定代表人身份证明或附有法定代表人身份证明的授权委托书</w:t>
      </w:r>
      <w:r>
        <w:rPr>
          <w:color w:val="auto"/>
        </w:rPr>
        <w:tab/>
      </w:r>
      <w:r>
        <w:rPr>
          <w:color w:val="auto"/>
        </w:rPr>
        <w:fldChar w:fldCharType="begin"/>
      </w:r>
      <w:r>
        <w:rPr>
          <w:color w:val="auto"/>
        </w:rPr>
        <w:instrText xml:space="preserve"> PAGEREF _Toc9211 \h </w:instrText>
      </w:r>
      <w:r>
        <w:rPr>
          <w:color w:val="auto"/>
        </w:rPr>
        <w:fldChar w:fldCharType="separate"/>
      </w:r>
      <w:r>
        <w:rPr>
          <w:color w:val="auto"/>
        </w:rPr>
        <w:t>50</w:t>
      </w:r>
      <w:r>
        <w:rPr>
          <w:color w:val="auto"/>
        </w:rPr>
        <w:fldChar w:fldCharType="end"/>
      </w:r>
      <w:r>
        <w:rPr>
          <w:color w:val="auto"/>
        </w:rPr>
        <w:fldChar w:fldCharType="end"/>
      </w:r>
    </w:p>
    <w:p w14:paraId="54334D47">
      <w:pPr>
        <w:pStyle w:val="23"/>
        <w:tabs>
          <w:tab w:val="right" w:leader="dot" w:pos="9469"/>
        </w:tabs>
        <w:rPr>
          <w:color w:val="auto"/>
        </w:rPr>
      </w:pPr>
      <w:r>
        <w:rPr>
          <w:color w:val="auto"/>
        </w:rPr>
        <w:fldChar w:fldCharType="begin"/>
      </w:r>
      <w:r>
        <w:rPr>
          <w:color w:val="auto"/>
        </w:rPr>
        <w:instrText xml:space="preserve"> HYPERLINK \l "_Toc10184" </w:instrText>
      </w:r>
      <w:r>
        <w:rPr>
          <w:color w:val="auto"/>
        </w:rPr>
        <w:fldChar w:fldCharType="separate"/>
      </w:r>
      <w:r>
        <w:rPr>
          <w:rFonts w:hint="eastAsia" w:ascii="宋体" w:hAnsi="宋体" w:cs="宋体"/>
          <w:color w:val="auto"/>
        </w:rPr>
        <w:t>（二）承诺</w:t>
      </w:r>
      <w:r>
        <w:rPr>
          <w:color w:val="auto"/>
        </w:rPr>
        <w:tab/>
      </w:r>
      <w:r>
        <w:rPr>
          <w:color w:val="auto"/>
        </w:rPr>
        <w:fldChar w:fldCharType="begin"/>
      </w:r>
      <w:r>
        <w:rPr>
          <w:color w:val="auto"/>
        </w:rPr>
        <w:instrText xml:space="preserve"> PAGEREF _Toc10184 \h </w:instrText>
      </w:r>
      <w:r>
        <w:rPr>
          <w:color w:val="auto"/>
        </w:rPr>
        <w:fldChar w:fldCharType="separate"/>
      </w:r>
      <w:r>
        <w:rPr>
          <w:color w:val="auto"/>
        </w:rPr>
        <w:t>52</w:t>
      </w:r>
      <w:r>
        <w:rPr>
          <w:color w:val="auto"/>
        </w:rPr>
        <w:fldChar w:fldCharType="end"/>
      </w:r>
      <w:r>
        <w:rPr>
          <w:color w:val="auto"/>
        </w:rPr>
        <w:fldChar w:fldCharType="end"/>
      </w:r>
    </w:p>
    <w:p w14:paraId="4F28810C">
      <w:pPr>
        <w:pStyle w:val="23"/>
        <w:tabs>
          <w:tab w:val="right" w:leader="dot" w:pos="9469"/>
        </w:tabs>
        <w:rPr>
          <w:color w:val="auto"/>
        </w:rPr>
      </w:pPr>
      <w:r>
        <w:rPr>
          <w:color w:val="auto"/>
        </w:rPr>
        <w:fldChar w:fldCharType="begin"/>
      </w:r>
      <w:r>
        <w:rPr>
          <w:color w:val="auto"/>
        </w:rPr>
        <w:instrText xml:space="preserve"> HYPERLINK \l "_Toc24209" </w:instrText>
      </w:r>
      <w:r>
        <w:rPr>
          <w:color w:val="auto"/>
        </w:rPr>
        <w:fldChar w:fldCharType="separate"/>
      </w:r>
      <w:r>
        <w:rPr>
          <w:rFonts w:hint="eastAsia" w:ascii="宋体" w:hAnsi="宋体" w:cs="宋体"/>
          <w:color w:val="auto"/>
        </w:rPr>
        <w:t>（三）其他资料</w:t>
      </w:r>
      <w:r>
        <w:rPr>
          <w:color w:val="auto"/>
        </w:rPr>
        <w:tab/>
      </w:r>
      <w:r>
        <w:rPr>
          <w:color w:val="auto"/>
        </w:rPr>
        <w:fldChar w:fldCharType="begin"/>
      </w:r>
      <w:r>
        <w:rPr>
          <w:color w:val="auto"/>
        </w:rPr>
        <w:instrText xml:space="preserve"> PAGEREF _Toc24209 \h </w:instrText>
      </w:r>
      <w:r>
        <w:rPr>
          <w:color w:val="auto"/>
        </w:rPr>
        <w:fldChar w:fldCharType="separate"/>
      </w:r>
      <w:r>
        <w:rPr>
          <w:color w:val="auto"/>
        </w:rPr>
        <w:t>53</w:t>
      </w:r>
      <w:r>
        <w:rPr>
          <w:color w:val="auto"/>
        </w:rPr>
        <w:fldChar w:fldCharType="end"/>
      </w:r>
      <w:r>
        <w:rPr>
          <w:color w:val="auto"/>
        </w:rPr>
        <w:fldChar w:fldCharType="end"/>
      </w:r>
    </w:p>
    <w:p w14:paraId="5FEB848C">
      <w:pPr>
        <w:rPr>
          <w:rFonts w:hint="eastAsia" w:ascii="宋体" w:hAnsi="宋体" w:cs="宋体"/>
          <w:color w:val="auto"/>
        </w:rPr>
      </w:pPr>
      <w:r>
        <w:rPr>
          <w:rFonts w:hint="eastAsia" w:ascii="宋体" w:hAnsi="宋体" w:cs="宋体"/>
          <w:bCs/>
          <w:color w:val="auto"/>
          <w:szCs w:val="20"/>
          <w:lang w:val="zh-CN"/>
        </w:rPr>
        <w:fldChar w:fldCharType="end"/>
      </w:r>
    </w:p>
    <w:bookmarkEnd w:id="0"/>
    <w:p w14:paraId="6948CADE">
      <w:pPr>
        <w:spacing w:line="20" w:lineRule="exact"/>
        <w:rPr>
          <w:rFonts w:hint="eastAsia" w:ascii="宋体" w:hAnsi="宋体" w:cs="宋体"/>
          <w:color w:val="auto"/>
        </w:rPr>
      </w:pPr>
      <w:bookmarkStart w:id="3" w:name="_Toc430530414"/>
    </w:p>
    <w:p w14:paraId="289BA8F3">
      <w:pPr>
        <w:spacing w:line="20" w:lineRule="exact"/>
        <w:jc w:val="left"/>
        <w:rPr>
          <w:rFonts w:hint="eastAsia" w:ascii="宋体" w:hAnsi="宋体" w:cs="宋体"/>
          <w:color w:val="auto"/>
        </w:rPr>
        <w:sectPr>
          <w:footerReference r:id="rId4" w:type="default"/>
          <w:pgSz w:w="11907" w:h="16840"/>
          <w:pgMar w:top="850" w:right="1134" w:bottom="850" w:left="1304" w:header="851" w:footer="992" w:gutter="0"/>
          <w:pgNumType w:fmt="numberInDash" w:start="1"/>
          <w:cols w:space="720" w:num="1"/>
          <w:docGrid w:linePitch="312" w:charSpace="0"/>
        </w:sectPr>
      </w:pPr>
    </w:p>
    <w:bookmarkEnd w:id="3"/>
    <w:p w14:paraId="76AD473E">
      <w:pPr>
        <w:spacing w:line="360" w:lineRule="auto"/>
        <w:rPr>
          <w:rFonts w:hint="eastAsia" w:ascii="宋体" w:hAnsi="宋体" w:cs="宋体"/>
          <w:color w:val="auto"/>
        </w:rPr>
      </w:pPr>
    </w:p>
    <w:p w14:paraId="709314F9">
      <w:pPr>
        <w:pStyle w:val="4"/>
        <w:spacing w:before="0" w:after="0" w:line="480" w:lineRule="auto"/>
        <w:jc w:val="center"/>
        <w:rPr>
          <w:rFonts w:hint="eastAsia" w:ascii="宋体" w:hAnsi="宋体" w:cs="宋体"/>
          <w:color w:val="auto"/>
          <w:sz w:val="52"/>
          <w:szCs w:val="52"/>
        </w:rPr>
      </w:pPr>
      <w:bookmarkStart w:id="4" w:name="_Toc14340"/>
      <w:bookmarkStart w:id="5" w:name="_Toc509218690"/>
      <w:r>
        <w:rPr>
          <w:rFonts w:hint="eastAsia" w:ascii="宋体" w:hAnsi="宋体" w:cs="宋体"/>
          <w:color w:val="auto"/>
          <w:sz w:val="52"/>
          <w:szCs w:val="52"/>
        </w:rPr>
        <w:t>第 一 卷</w:t>
      </w:r>
      <w:bookmarkEnd w:id="4"/>
      <w:bookmarkEnd w:id="5"/>
    </w:p>
    <w:p w14:paraId="5598939C">
      <w:pPr>
        <w:spacing w:line="200" w:lineRule="exact"/>
        <w:rPr>
          <w:rFonts w:hint="eastAsia" w:ascii="宋体" w:hAnsi="宋体" w:cs="宋体"/>
          <w:color w:val="auto"/>
        </w:rPr>
      </w:pPr>
      <w:r>
        <w:rPr>
          <w:rFonts w:hint="eastAsia" w:ascii="宋体" w:hAnsi="宋体" w:cs="宋体"/>
          <w:color w:val="auto"/>
        </w:rPr>
        <w:br w:type="page"/>
      </w:r>
    </w:p>
    <w:p w14:paraId="5963AAF3">
      <w:pPr>
        <w:pStyle w:val="4"/>
        <w:spacing w:line="360" w:lineRule="auto"/>
        <w:jc w:val="center"/>
        <w:rPr>
          <w:rFonts w:hint="eastAsia" w:ascii="宋体" w:hAnsi="宋体" w:cs="宋体"/>
          <w:snapToGrid w:val="0"/>
          <w:color w:val="auto"/>
          <w:kern w:val="0"/>
        </w:rPr>
      </w:pPr>
      <w:bookmarkStart w:id="6" w:name="_Toc430530415"/>
      <w:bookmarkStart w:id="7" w:name="_Toc509218691"/>
      <w:bookmarkStart w:id="8" w:name="_Toc287607727"/>
      <w:bookmarkStart w:id="9" w:name="_Toc224103298"/>
      <w:bookmarkStart w:id="10" w:name="_Toc277082535"/>
      <w:bookmarkStart w:id="11" w:name="_Toc287620666"/>
      <w:bookmarkStart w:id="12" w:name="_Toc5923"/>
      <w:r>
        <w:rPr>
          <w:rFonts w:hint="eastAsia" w:ascii="宋体" w:hAnsi="宋体" w:cs="宋体"/>
          <w:snapToGrid w:val="0"/>
          <w:color w:val="auto"/>
          <w:kern w:val="0"/>
        </w:rPr>
        <w:t xml:space="preserve">第一章  </w:t>
      </w:r>
      <w:bookmarkEnd w:id="6"/>
      <w:bookmarkEnd w:id="7"/>
      <w:bookmarkEnd w:id="8"/>
      <w:bookmarkEnd w:id="9"/>
      <w:bookmarkEnd w:id="10"/>
      <w:bookmarkEnd w:id="11"/>
      <w:r>
        <w:rPr>
          <w:rFonts w:hint="eastAsia" w:ascii="宋体" w:hAnsi="宋体" w:cs="宋体"/>
          <w:snapToGrid w:val="0"/>
          <w:color w:val="auto"/>
          <w:kern w:val="0"/>
        </w:rPr>
        <w:t>竞争性比选公告</w:t>
      </w:r>
      <w:bookmarkEnd w:id="12"/>
    </w:p>
    <w:p w14:paraId="5FA21FF7">
      <w:pPr>
        <w:autoSpaceDE w:val="0"/>
        <w:autoSpaceDN w:val="0"/>
        <w:adjustRightInd w:val="0"/>
        <w:snapToGrid w:val="0"/>
        <w:spacing w:line="360" w:lineRule="auto"/>
        <w:jc w:val="center"/>
        <w:rPr>
          <w:rFonts w:hint="eastAsia" w:ascii="宋体" w:hAnsi="宋体" w:cs="宋体"/>
          <w:snapToGrid w:val="0"/>
          <w:color w:val="auto"/>
          <w:kern w:val="0"/>
          <w:sz w:val="28"/>
          <w:szCs w:val="28"/>
        </w:rPr>
      </w:pPr>
      <w:bookmarkStart w:id="13" w:name="_Toc509218692"/>
      <w:bookmarkStart w:id="14" w:name="_Toc287607728"/>
      <w:bookmarkStart w:id="15" w:name="_Toc287620667"/>
      <w:bookmarkStart w:id="16" w:name="_Toc200359427"/>
      <w:bookmarkStart w:id="17" w:name="_Toc224103299"/>
      <w:bookmarkStart w:id="18" w:name="_Toc200359238"/>
      <w:bookmarkStart w:id="19" w:name="_Toc430530416"/>
      <w:bookmarkStart w:id="20" w:name="_Toc277082536"/>
      <w:r>
        <w:rPr>
          <w:rFonts w:hint="eastAsia" w:ascii="宋体" w:hAnsi="宋体" w:cs="宋体"/>
          <w:snapToGrid w:val="0"/>
          <w:color w:val="auto"/>
          <w:kern w:val="0"/>
          <w:sz w:val="28"/>
          <w:szCs w:val="28"/>
        </w:rPr>
        <w:t>垫江县文毕湖综合商业体装饰装修工程——消防改造工程专业分包</w:t>
      </w:r>
    </w:p>
    <w:p w14:paraId="69B131F3">
      <w:pPr>
        <w:autoSpaceDE w:val="0"/>
        <w:autoSpaceDN w:val="0"/>
        <w:adjustRightInd w:val="0"/>
        <w:snapToGrid w:val="0"/>
        <w:spacing w:line="360" w:lineRule="auto"/>
        <w:jc w:val="center"/>
        <w:rPr>
          <w:rFonts w:hint="eastAsia" w:ascii="宋体" w:hAnsi="宋体" w:cs="宋体"/>
          <w:snapToGrid w:val="0"/>
          <w:color w:val="auto"/>
          <w:kern w:val="0"/>
          <w:sz w:val="28"/>
          <w:szCs w:val="28"/>
        </w:rPr>
      </w:pPr>
      <w:r>
        <w:rPr>
          <w:rFonts w:hint="eastAsia" w:ascii="宋体" w:hAnsi="宋体" w:cs="宋体"/>
          <w:snapToGrid w:val="0"/>
          <w:color w:val="auto"/>
          <w:kern w:val="0"/>
          <w:sz w:val="28"/>
          <w:szCs w:val="28"/>
        </w:rPr>
        <w:t>竞争性比选公告</w:t>
      </w:r>
    </w:p>
    <w:p w14:paraId="4DD634B5">
      <w:pPr>
        <w:pStyle w:val="5"/>
        <w:spacing w:before="100" w:after="100" w:line="460" w:lineRule="exact"/>
        <w:rPr>
          <w:rFonts w:hint="eastAsia" w:ascii="宋体" w:hAnsi="宋体" w:cs="宋体"/>
          <w:snapToGrid w:val="0"/>
          <w:color w:val="auto"/>
          <w:sz w:val="28"/>
          <w:szCs w:val="28"/>
        </w:rPr>
      </w:pPr>
      <w:bookmarkStart w:id="21" w:name="_Toc63"/>
      <w:r>
        <w:rPr>
          <w:rFonts w:hint="eastAsia" w:ascii="宋体" w:hAnsi="宋体" w:cs="宋体"/>
          <w:snapToGrid w:val="0"/>
          <w:color w:val="auto"/>
          <w:sz w:val="28"/>
          <w:szCs w:val="28"/>
        </w:rPr>
        <w:t>1.  招标条件</w:t>
      </w:r>
      <w:bookmarkEnd w:id="13"/>
      <w:bookmarkEnd w:id="14"/>
      <w:bookmarkEnd w:id="15"/>
      <w:bookmarkEnd w:id="16"/>
      <w:bookmarkEnd w:id="17"/>
      <w:bookmarkEnd w:id="18"/>
      <w:bookmarkEnd w:id="19"/>
      <w:bookmarkEnd w:id="20"/>
      <w:bookmarkEnd w:id="21"/>
    </w:p>
    <w:p w14:paraId="2DB0E024">
      <w:pPr>
        <w:autoSpaceDE w:val="0"/>
        <w:autoSpaceDN w:val="0"/>
        <w:adjustRightInd w:val="0"/>
        <w:snapToGrid w:val="0"/>
        <w:spacing w:line="360" w:lineRule="auto"/>
        <w:jc w:val="left"/>
        <w:rPr>
          <w:rFonts w:hint="eastAsia" w:ascii="宋体" w:hAnsi="宋体" w:cs="宋体"/>
          <w:snapToGrid w:val="0"/>
          <w:color w:val="auto"/>
          <w:kern w:val="0"/>
          <w:szCs w:val="21"/>
        </w:rPr>
      </w:pPr>
      <w:r>
        <w:rPr>
          <w:rFonts w:hint="eastAsia" w:ascii="宋体" w:hAnsi="宋体" w:cs="宋体"/>
          <w:snapToGrid w:val="0"/>
          <w:color w:val="auto"/>
          <w:kern w:val="0"/>
          <w:szCs w:val="21"/>
        </w:rPr>
        <w:t xml:space="preserve">    </w:t>
      </w:r>
      <w:bookmarkStart w:id="22" w:name="OLE_LINK6"/>
      <w:r>
        <w:rPr>
          <w:rFonts w:hint="eastAsia" w:ascii="宋体" w:hAnsi="宋体" w:cs="宋体"/>
          <w:snapToGrid w:val="0"/>
          <w:color w:val="auto"/>
          <w:kern w:val="0"/>
          <w:szCs w:val="21"/>
        </w:rPr>
        <w:t xml:space="preserve"> </w:t>
      </w:r>
      <w:bookmarkStart w:id="23" w:name="OLE_LINK3"/>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u w:val="single"/>
        </w:rPr>
        <w:t>垫江县文毕湖综合商业体装饰装修工程——消防改造工程专业分包</w:t>
      </w:r>
      <w:r>
        <w:rPr>
          <w:rFonts w:hint="eastAsia" w:ascii="宋体" w:hAnsi="宋体" w:cs="宋体"/>
          <w:snapToGrid w:val="0"/>
          <w:color w:val="auto"/>
          <w:kern w:val="0"/>
          <w:szCs w:val="21"/>
        </w:rPr>
        <w:t>，建设资金来自业主自筹，项目出资比例为100% ，招标人为垫江县小厦建筑有限公司。项目已具备招标条件，</w:t>
      </w:r>
      <w:r>
        <w:rPr>
          <w:rFonts w:hint="eastAsia" w:ascii="宋体" w:hAnsi="宋体" w:cs="宋体"/>
          <w:snapToGrid w:val="0"/>
          <w:color w:val="auto"/>
          <w:kern w:val="0"/>
          <w:position w:val="-2"/>
          <w:szCs w:val="21"/>
        </w:rPr>
        <w:t>现对</w:t>
      </w:r>
      <w:r>
        <w:rPr>
          <w:rFonts w:hint="eastAsia" w:ascii="宋体" w:hAnsi="宋体" w:cs="宋体"/>
          <w:snapToGrid w:val="0"/>
          <w:color w:val="auto"/>
          <w:kern w:val="0"/>
          <w:szCs w:val="21"/>
          <w:u w:val="single"/>
        </w:rPr>
        <w:t>该项目</w:t>
      </w:r>
      <w:r>
        <w:rPr>
          <w:rFonts w:hint="eastAsia" w:ascii="宋体" w:hAnsi="宋体" w:cs="宋体"/>
          <w:snapToGrid w:val="0"/>
          <w:color w:val="auto"/>
          <w:kern w:val="0"/>
          <w:position w:val="-2"/>
          <w:szCs w:val="21"/>
        </w:rPr>
        <w:t>进行公开竞争性比选发包。</w:t>
      </w:r>
    </w:p>
    <w:bookmarkEnd w:id="22"/>
    <w:bookmarkEnd w:id="23"/>
    <w:p w14:paraId="75939D7E">
      <w:pPr>
        <w:pStyle w:val="5"/>
        <w:spacing w:before="100" w:after="100" w:line="460" w:lineRule="exact"/>
        <w:rPr>
          <w:rFonts w:hint="eastAsia" w:ascii="宋体" w:hAnsi="宋体" w:cs="宋体"/>
          <w:snapToGrid w:val="0"/>
          <w:color w:val="auto"/>
          <w:sz w:val="28"/>
          <w:szCs w:val="28"/>
        </w:rPr>
      </w:pPr>
      <w:bookmarkStart w:id="24" w:name="_Toc200359239"/>
      <w:bookmarkStart w:id="25" w:name="_Toc224103300"/>
      <w:bookmarkStart w:id="26" w:name="_Toc277082537"/>
      <w:bookmarkStart w:id="27" w:name="_Toc200359428"/>
      <w:bookmarkStart w:id="28" w:name="_Toc287620668"/>
      <w:bookmarkStart w:id="29" w:name="_Toc19189"/>
      <w:bookmarkStart w:id="30" w:name="_Toc430530417"/>
      <w:bookmarkStart w:id="31" w:name="_Toc509218693"/>
      <w:bookmarkStart w:id="32" w:name="_Toc287607729"/>
      <w:r>
        <w:rPr>
          <w:rFonts w:hint="eastAsia" w:ascii="宋体" w:hAnsi="宋体" w:cs="宋体"/>
          <w:snapToGrid w:val="0"/>
          <w:color w:val="auto"/>
          <w:sz w:val="28"/>
          <w:szCs w:val="28"/>
        </w:rPr>
        <w:t>2.  项目概况与招标范围</w:t>
      </w:r>
      <w:bookmarkEnd w:id="24"/>
      <w:bookmarkEnd w:id="25"/>
      <w:bookmarkEnd w:id="26"/>
      <w:bookmarkEnd w:id="27"/>
      <w:bookmarkEnd w:id="28"/>
      <w:bookmarkEnd w:id="29"/>
      <w:bookmarkEnd w:id="30"/>
      <w:bookmarkEnd w:id="31"/>
      <w:bookmarkEnd w:id="32"/>
    </w:p>
    <w:p w14:paraId="3B0DD18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u w:val="single"/>
        </w:rPr>
      </w:pPr>
      <w:bookmarkStart w:id="33" w:name="OLE_LINK4"/>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垫江县文毕湖高铁站旁1、2号楼</w:t>
      </w:r>
    </w:p>
    <w:p w14:paraId="1C2AF68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u w:val="single"/>
        </w:rPr>
        <w:t>本项目主要为垫江县文毕湖综合商业体装饰装修工程所包含的消防改造工程专业分包，改造建筑面积约8500㎡。</w:t>
      </w:r>
    </w:p>
    <w:p w14:paraId="3740DA3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2.3 本次招标项目</w:t>
      </w:r>
      <w:r>
        <w:rPr>
          <w:rFonts w:hint="eastAsia" w:ascii="宋体" w:hAnsi="宋体" w:cs="宋体"/>
          <w:snapToGrid w:val="0"/>
          <w:color w:val="auto"/>
          <w:kern w:val="0"/>
          <w:szCs w:val="21"/>
          <w:lang w:eastAsia="zh-CN"/>
        </w:rPr>
        <w:t>最高限价总</w:t>
      </w:r>
      <w:r>
        <w:rPr>
          <w:rFonts w:hint="eastAsia" w:ascii="宋体" w:hAnsi="宋体" w:cs="宋体"/>
          <w:snapToGrid w:val="0"/>
          <w:color w:val="auto"/>
          <w:kern w:val="0"/>
          <w:szCs w:val="21"/>
        </w:rPr>
        <w:t>金额：</w:t>
      </w:r>
      <w:r>
        <w:rPr>
          <w:rFonts w:hint="eastAsia" w:ascii="宋体" w:hAnsi="宋体" w:cs="宋体"/>
          <w:snapToGrid w:val="0"/>
          <w:color w:val="auto"/>
          <w:kern w:val="0"/>
          <w:szCs w:val="21"/>
          <w:u w:val="single"/>
        </w:rPr>
        <w:t xml:space="preserve">208000.00元。 </w:t>
      </w:r>
    </w:p>
    <w:p w14:paraId="4E00076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2.4 招标范围：</w:t>
      </w:r>
      <w:bookmarkStart w:id="34" w:name="_Hlk195189128"/>
    </w:p>
    <w:bookmarkEnd w:id="34"/>
    <w:p w14:paraId="722A018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包含项目所涉及的喷淋、烟感、报警系统以及原有风机及管道改造等，具体以投标人自行现场踏勘实际需要的改造，消防检测（含检测费），至验收合格为准(注：因安装导致的对原有建筑的修补由本项目成交人负责），并负责施工前消防备案（含费用）。</w:t>
      </w:r>
    </w:p>
    <w:p w14:paraId="508A11A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2）成交人需自行进行相关检验检测，并通过相关部门验收合格以保证采购人正常交付项目、并保证使用单位后期正常合法使用；由此产生的所有费用包含在报价中，采购人不再另行支付其任何与此相关的费用。采购人交付项目时或使用单位后期使用时若因成交人未向相关部门申请相关检测检验或未验收合格，除所有责任由成交人全力承担外，成交人还须承担消除影响的相关工作（包括但不限于重新进行相关检验检测，并通过相关部门验收合格）。</w:t>
      </w:r>
    </w:p>
    <w:p w14:paraId="5BD3292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（3）2年缺陷责任期内的维修维护工作。</w:t>
      </w:r>
    </w:p>
    <w:p w14:paraId="4EDD901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 xml:space="preserve">2.5 </w:t>
      </w:r>
      <w:bookmarkStart w:id="35" w:name="_Hlk64626254"/>
      <w:r>
        <w:rPr>
          <w:rFonts w:hint="eastAsia" w:ascii="宋体" w:hAnsi="宋体" w:cs="宋体"/>
          <w:snapToGrid w:val="0"/>
          <w:color w:val="auto"/>
          <w:kern w:val="0"/>
          <w:szCs w:val="21"/>
        </w:rPr>
        <w:t>工期：</w:t>
      </w:r>
      <w:bookmarkEnd w:id="35"/>
      <w:r>
        <w:rPr>
          <w:rFonts w:hint="eastAsia" w:ascii="宋体" w:hAnsi="宋体" w:cs="宋体"/>
          <w:snapToGrid w:val="0"/>
          <w:color w:val="auto"/>
          <w:kern w:val="0"/>
          <w:szCs w:val="21"/>
        </w:rPr>
        <w:t>30日历天，中标人领取中标通知书之日第5日起算，完工验收合格之日为止。</w:t>
      </w:r>
    </w:p>
    <w:p w14:paraId="24ED5F34">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缺陷责任期要求：24个月。</w:t>
      </w:r>
    </w:p>
    <w:bookmarkEnd w:id="33"/>
    <w:p w14:paraId="416A251B">
      <w:pPr>
        <w:pStyle w:val="5"/>
        <w:spacing w:before="100" w:after="100" w:line="460" w:lineRule="exact"/>
        <w:rPr>
          <w:rFonts w:hint="eastAsia" w:ascii="宋体" w:hAnsi="宋体" w:cs="宋体"/>
          <w:snapToGrid w:val="0"/>
          <w:color w:val="auto"/>
          <w:sz w:val="28"/>
          <w:szCs w:val="28"/>
        </w:rPr>
      </w:pPr>
      <w:bookmarkStart w:id="36" w:name="_Toc19559"/>
      <w:r>
        <w:rPr>
          <w:rFonts w:hint="eastAsia" w:ascii="宋体" w:hAnsi="宋体" w:cs="宋体"/>
          <w:snapToGrid w:val="0"/>
          <w:color w:val="auto"/>
          <w:sz w:val="28"/>
          <w:szCs w:val="28"/>
        </w:rPr>
        <w:t>3.  投标人资格要求</w:t>
      </w:r>
      <w:bookmarkEnd w:id="36"/>
    </w:p>
    <w:p w14:paraId="201E672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bookmarkStart w:id="37" w:name="OLE_LINK5"/>
      <w:r>
        <w:rPr>
          <w:rFonts w:hint="eastAsia" w:ascii="宋体" w:hAnsi="宋体" w:cs="宋体"/>
          <w:snapToGrid w:val="0"/>
          <w:color w:val="auto"/>
          <w:kern w:val="0"/>
          <w:szCs w:val="21"/>
        </w:rPr>
        <w:t>3.1  本次招标要求投标人须具备以下条件：</w:t>
      </w:r>
    </w:p>
    <w:p w14:paraId="4967538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r>
        <w:rPr>
          <w:rFonts w:hint="eastAsia" w:ascii="宋体" w:hAnsi="宋体" w:cs="宋体"/>
          <w:snapToGrid w:val="0"/>
          <w:color w:val="auto"/>
          <w:kern w:val="0"/>
          <w:szCs w:val="21"/>
          <w:u w:val="single"/>
        </w:rPr>
        <w:t>具备建设行政主管部门颁发的有效的消防设施工程专业承包二级及以上资质</w:t>
      </w:r>
      <w:r>
        <w:rPr>
          <w:rFonts w:hint="eastAsia" w:ascii="宋体" w:hAnsi="宋体" w:cs="宋体"/>
          <w:snapToGrid w:val="0"/>
          <w:color w:val="auto"/>
          <w:kern w:val="0"/>
          <w:szCs w:val="21"/>
        </w:rPr>
        <w:t>；</w:t>
      </w:r>
    </w:p>
    <w:p w14:paraId="1BFC232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3.2  本次招标不接受联合体投标。</w:t>
      </w:r>
    </w:p>
    <w:bookmarkEnd w:id="37"/>
    <w:p w14:paraId="32DD8974">
      <w:pPr>
        <w:pStyle w:val="5"/>
        <w:spacing w:before="100" w:after="100" w:line="460" w:lineRule="exact"/>
        <w:rPr>
          <w:rFonts w:hint="eastAsia" w:ascii="宋体" w:hAnsi="宋体" w:cs="宋体"/>
          <w:snapToGrid w:val="0"/>
          <w:color w:val="auto"/>
          <w:sz w:val="28"/>
          <w:szCs w:val="28"/>
        </w:rPr>
      </w:pPr>
      <w:bookmarkStart w:id="38" w:name="_Toc200359241"/>
      <w:bookmarkStart w:id="39" w:name="_Toc430530419"/>
      <w:bookmarkStart w:id="40" w:name="_Toc2114"/>
      <w:bookmarkStart w:id="41" w:name="_Toc287607731"/>
      <w:bookmarkStart w:id="42" w:name="_Toc200359430"/>
      <w:bookmarkStart w:id="43" w:name="_Toc277082539"/>
      <w:bookmarkStart w:id="44" w:name="_Toc287620670"/>
      <w:bookmarkStart w:id="45" w:name="_Toc224103302"/>
      <w:bookmarkStart w:id="46" w:name="_Toc509218695"/>
      <w:r>
        <w:rPr>
          <w:rFonts w:hint="eastAsia" w:ascii="宋体" w:hAnsi="宋体" w:cs="宋体"/>
          <w:snapToGrid w:val="0"/>
          <w:color w:val="auto"/>
          <w:sz w:val="28"/>
          <w:szCs w:val="28"/>
        </w:rPr>
        <w:t>4.  竞争性比选文件的获取</w:t>
      </w:r>
      <w:bookmarkEnd w:id="38"/>
      <w:bookmarkEnd w:id="39"/>
      <w:bookmarkEnd w:id="40"/>
      <w:bookmarkEnd w:id="41"/>
      <w:bookmarkEnd w:id="42"/>
      <w:bookmarkEnd w:id="43"/>
      <w:bookmarkEnd w:id="44"/>
      <w:bookmarkEnd w:id="45"/>
      <w:bookmarkEnd w:id="46"/>
    </w:p>
    <w:p w14:paraId="77EEEB66">
      <w:pPr>
        <w:tabs>
          <w:tab w:val="left" w:pos="2420"/>
          <w:tab w:val="left" w:pos="5445"/>
        </w:tabs>
        <w:autoSpaceDE w:val="0"/>
        <w:autoSpaceDN w:val="0"/>
        <w:adjustRightInd w:val="0"/>
        <w:snapToGrid w:val="0"/>
        <w:spacing w:line="450" w:lineRule="exact"/>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4.1  凡对本项目感兴趣的投标人可于本竞争性比选公告发布之日起至投标截止时间前在垫江县人民政府官网、重庆渝垫国有资产经营集团有限公司官网下载竞争性比选文件等资料，无论投标人下载与否，均视为已知晓本项目所有信息。</w:t>
      </w:r>
    </w:p>
    <w:p w14:paraId="23C9941A">
      <w:pPr>
        <w:tabs>
          <w:tab w:val="left" w:pos="2420"/>
          <w:tab w:val="left" w:pos="5445"/>
        </w:tabs>
        <w:autoSpaceDE w:val="0"/>
        <w:autoSpaceDN w:val="0"/>
        <w:adjustRightInd w:val="0"/>
        <w:snapToGrid w:val="0"/>
        <w:spacing w:line="450" w:lineRule="exact"/>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4.2  投标人对本项目竞争性比选文件有疑问请于2025年10月9日12:00时前以书面形式送达招标人的方式提出。</w:t>
      </w:r>
    </w:p>
    <w:p w14:paraId="07438097">
      <w:pPr>
        <w:tabs>
          <w:tab w:val="left" w:pos="2420"/>
          <w:tab w:val="left" w:pos="5445"/>
        </w:tabs>
        <w:autoSpaceDE w:val="0"/>
        <w:autoSpaceDN w:val="0"/>
        <w:adjustRightInd w:val="0"/>
        <w:snapToGrid w:val="0"/>
        <w:spacing w:line="450" w:lineRule="exact"/>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4.3  招标人应于2025年10月9日17时00分（北京时间）前在垫江县人民政府官网、重庆渝垫国有资产经营集团有限公司官网发布澄清或修改。</w:t>
      </w:r>
    </w:p>
    <w:p w14:paraId="43A8DDD9">
      <w:pPr>
        <w:pStyle w:val="5"/>
        <w:spacing w:before="100" w:after="100" w:line="460" w:lineRule="exact"/>
        <w:rPr>
          <w:rFonts w:hint="eastAsia" w:ascii="宋体" w:hAnsi="宋体" w:cs="宋体"/>
          <w:snapToGrid w:val="0"/>
          <w:color w:val="auto"/>
          <w:sz w:val="28"/>
          <w:szCs w:val="28"/>
        </w:rPr>
      </w:pPr>
      <w:bookmarkStart w:id="47" w:name="_Toc224103303"/>
      <w:bookmarkStart w:id="48" w:name="_Toc509218696"/>
      <w:bookmarkStart w:id="49" w:name="_Toc277082540"/>
      <w:bookmarkStart w:id="50" w:name="_Toc200359431"/>
      <w:bookmarkStart w:id="51" w:name="_Toc287607732"/>
      <w:bookmarkStart w:id="52" w:name="_Toc430530420"/>
      <w:bookmarkStart w:id="53" w:name="_Toc200359242"/>
      <w:bookmarkStart w:id="54" w:name="_Toc287620671"/>
      <w:bookmarkStart w:id="55" w:name="_Toc9545"/>
      <w:r>
        <w:rPr>
          <w:rFonts w:hint="eastAsia" w:ascii="宋体" w:hAnsi="宋体" w:cs="宋体"/>
          <w:snapToGrid w:val="0"/>
          <w:color w:val="auto"/>
          <w:sz w:val="28"/>
          <w:szCs w:val="28"/>
        </w:rPr>
        <w:t>5.  投标文件的递交</w:t>
      </w:r>
      <w:bookmarkEnd w:id="47"/>
      <w:bookmarkEnd w:id="48"/>
      <w:bookmarkEnd w:id="49"/>
      <w:bookmarkEnd w:id="50"/>
      <w:bookmarkEnd w:id="51"/>
      <w:bookmarkEnd w:id="52"/>
      <w:bookmarkEnd w:id="53"/>
      <w:bookmarkEnd w:id="54"/>
      <w:bookmarkEnd w:id="55"/>
    </w:p>
    <w:p w14:paraId="4053A22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5.1  投标文件递交时间为2025年</w:t>
      </w:r>
      <w:r>
        <w:rPr>
          <w:rFonts w:hint="eastAsia" w:ascii="宋体" w:hAnsi="宋体" w:cs="宋体"/>
          <w:snapToGrid w:val="0"/>
          <w:color w:val="auto"/>
          <w:kern w:val="0"/>
          <w:szCs w:val="21"/>
          <w:u w:val="single"/>
        </w:rPr>
        <w:t>10</w:t>
      </w:r>
      <w:r>
        <w:rPr>
          <w:rFonts w:hint="eastAsia" w:ascii="宋体" w:hAnsi="宋体" w:cs="宋体"/>
          <w:snapToGrid w:val="0"/>
          <w:color w:val="auto"/>
          <w:kern w:val="0"/>
          <w:szCs w:val="21"/>
        </w:rPr>
        <w:t>月</w:t>
      </w:r>
      <w:r>
        <w:rPr>
          <w:rFonts w:hint="eastAsia" w:ascii="宋体" w:hAnsi="宋体" w:cs="宋体"/>
          <w:snapToGrid w:val="0"/>
          <w:color w:val="auto"/>
          <w:kern w:val="0"/>
          <w:szCs w:val="21"/>
          <w:u w:val="single"/>
        </w:rPr>
        <w:t>10</w:t>
      </w:r>
      <w:r>
        <w:rPr>
          <w:rFonts w:hint="eastAsia" w:ascii="宋体" w:hAnsi="宋体" w:cs="宋体"/>
          <w:snapToGrid w:val="0"/>
          <w:color w:val="auto"/>
          <w:kern w:val="0"/>
          <w:szCs w:val="21"/>
        </w:rPr>
        <w:t>日14时00分至2025年</w:t>
      </w:r>
      <w:r>
        <w:rPr>
          <w:rFonts w:hint="eastAsia" w:ascii="宋体" w:hAnsi="宋体" w:cs="宋体"/>
          <w:snapToGrid w:val="0"/>
          <w:color w:val="auto"/>
          <w:kern w:val="0"/>
          <w:szCs w:val="21"/>
          <w:u w:val="single"/>
        </w:rPr>
        <w:t>10</w:t>
      </w:r>
      <w:r>
        <w:rPr>
          <w:rFonts w:hint="eastAsia" w:ascii="宋体" w:hAnsi="宋体" w:cs="宋体"/>
          <w:snapToGrid w:val="0"/>
          <w:color w:val="auto"/>
          <w:kern w:val="0"/>
          <w:szCs w:val="21"/>
        </w:rPr>
        <w:t>月</w:t>
      </w:r>
      <w:r>
        <w:rPr>
          <w:rFonts w:hint="eastAsia" w:ascii="宋体" w:hAnsi="宋体" w:cs="宋体"/>
          <w:snapToGrid w:val="0"/>
          <w:color w:val="auto"/>
          <w:kern w:val="0"/>
          <w:szCs w:val="21"/>
          <w:u w:val="single"/>
        </w:rPr>
        <w:t>10</w:t>
      </w:r>
      <w:r>
        <w:rPr>
          <w:rFonts w:hint="eastAsia" w:ascii="宋体" w:hAnsi="宋体" w:cs="宋体"/>
          <w:snapToGrid w:val="0"/>
          <w:color w:val="auto"/>
          <w:kern w:val="0"/>
          <w:szCs w:val="21"/>
        </w:rPr>
        <w:t>日14时30分，地点为：重庆市垫江县桂西大道财富大厦1508室。</w:t>
      </w:r>
    </w:p>
    <w:p w14:paraId="637F8CB9">
      <w:pPr>
        <w:autoSpaceDE w:val="0"/>
        <w:autoSpaceDN w:val="0"/>
        <w:adjustRightInd w:val="0"/>
        <w:snapToGrid w:val="0"/>
        <w:spacing w:line="45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5.2  逾期送达的或者未送达指定地点的投标文件，招标人不予受理。</w:t>
      </w:r>
    </w:p>
    <w:p w14:paraId="2F469303">
      <w:pPr>
        <w:pStyle w:val="5"/>
        <w:spacing w:before="100" w:after="100" w:line="460" w:lineRule="exact"/>
        <w:rPr>
          <w:rFonts w:hint="eastAsia" w:ascii="宋体" w:hAnsi="宋体" w:cs="宋体"/>
          <w:snapToGrid w:val="0"/>
          <w:color w:val="auto"/>
          <w:sz w:val="28"/>
          <w:szCs w:val="28"/>
        </w:rPr>
      </w:pPr>
      <w:bookmarkStart w:id="56" w:name="_Toc200359432"/>
      <w:bookmarkStart w:id="57" w:name="_Toc287607733"/>
      <w:bookmarkStart w:id="58" w:name="_Toc26844"/>
      <w:bookmarkStart w:id="59" w:name="_Toc509218697"/>
      <w:bookmarkStart w:id="60" w:name="_Toc287620672"/>
      <w:bookmarkStart w:id="61" w:name="_Toc224103304"/>
      <w:bookmarkStart w:id="62" w:name="_Toc200359243"/>
      <w:bookmarkStart w:id="63" w:name="_Toc277082541"/>
      <w:bookmarkStart w:id="64" w:name="_Toc430530421"/>
      <w:r>
        <w:rPr>
          <w:rFonts w:hint="eastAsia" w:ascii="宋体" w:hAnsi="宋体" w:cs="宋体"/>
          <w:snapToGrid w:val="0"/>
          <w:color w:val="auto"/>
          <w:sz w:val="28"/>
          <w:szCs w:val="28"/>
        </w:rPr>
        <w:t>6.  发布公告的媒介</w:t>
      </w:r>
      <w:bookmarkEnd w:id="56"/>
      <w:bookmarkEnd w:id="57"/>
      <w:bookmarkEnd w:id="58"/>
      <w:bookmarkEnd w:id="59"/>
      <w:bookmarkEnd w:id="60"/>
      <w:bookmarkEnd w:id="61"/>
      <w:bookmarkEnd w:id="62"/>
      <w:bookmarkEnd w:id="63"/>
      <w:bookmarkEnd w:id="64"/>
    </w:p>
    <w:p w14:paraId="4182B2F4">
      <w:pPr>
        <w:pStyle w:val="42"/>
        <w:spacing w:before="0" w:beforeAutospacing="0" w:after="196" w:afterAutospacing="0" w:line="450" w:lineRule="atLeast"/>
        <w:ind w:firstLine="420"/>
        <w:jc w:val="both"/>
        <w:rPr>
          <w:rFonts w:hint="eastAsia"/>
          <w:snapToGrid w:val="0"/>
          <w:color w:val="auto"/>
          <w:szCs w:val="21"/>
        </w:rPr>
      </w:pPr>
      <w:r>
        <w:rPr>
          <w:rFonts w:hint="eastAsia"/>
          <w:snapToGrid w:val="0"/>
          <w:color w:val="auto"/>
          <w:szCs w:val="21"/>
        </w:rPr>
        <w:t>本次竞争性比选公告同时在垫江县人民政府官网、重庆渝垫国有资产经营集团有限公司官网上发布。</w:t>
      </w:r>
    </w:p>
    <w:p w14:paraId="4E1824D0">
      <w:pPr>
        <w:pStyle w:val="5"/>
        <w:spacing w:before="100" w:after="100" w:line="460" w:lineRule="exact"/>
        <w:rPr>
          <w:rFonts w:hint="eastAsia" w:ascii="宋体" w:hAnsi="宋体" w:cs="宋体"/>
          <w:snapToGrid w:val="0"/>
          <w:color w:val="auto"/>
          <w:sz w:val="28"/>
          <w:szCs w:val="28"/>
        </w:rPr>
      </w:pPr>
      <w:bookmarkStart w:id="65" w:name="_Toc26847"/>
      <w:bookmarkStart w:id="66" w:name="_Toc509218698"/>
      <w:bookmarkStart w:id="67" w:name="_Toc287607734"/>
      <w:bookmarkStart w:id="68" w:name="_Toc224103305"/>
      <w:bookmarkStart w:id="69" w:name="_Toc430530422"/>
      <w:bookmarkStart w:id="70" w:name="_Toc277082542"/>
      <w:bookmarkStart w:id="71" w:name="_Toc287620673"/>
      <w:r>
        <w:rPr>
          <w:rFonts w:hint="eastAsia" w:ascii="宋体" w:hAnsi="宋体" w:cs="宋体"/>
          <w:snapToGrid w:val="0"/>
          <w:color w:val="auto"/>
          <w:sz w:val="28"/>
          <w:szCs w:val="28"/>
        </w:rPr>
        <w:t>7.  联系方式</w:t>
      </w:r>
      <w:bookmarkEnd w:id="65"/>
      <w:bookmarkEnd w:id="66"/>
      <w:bookmarkEnd w:id="67"/>
      <w:bookmarkEnd w:id="68"/>
      <w:bookmarkEnd w:id="69"/>
      <w:bookmarkEnd w:id="70"/>
      <w:bookmarkEnd w:id="71"/>
    </w:p>
    <w:p w14:paraId="0F49282A">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名称：垫江县小厦建筑有限公司</w:t>
      </w:r>
    </w:p>
    <w:p w14:paraId="04969C9E">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地址：重庆市垫江县桂西大道财富大厦十五楼</w:t>
      </w:r>
    </w:p>
    <w:p w14:paraId="21030635">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联系人：胡老师</w:t>
      </w:r>
    </w:p>
    <w:p w14:paraId="0C11EA8F">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电话：023-74644966</w:t>
      </w:r>
    </w:p>
    <w:p w14:paraId="2660387B">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 xml:space="preserve">招标代理机构名称：重庆立生实业有限公司 </w:t>
      </w:r>
    </w:p>
    <w:p w14:paraId="546399EE">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地址：重庆市垫江县桂阳街道桂西大道南二段2号财富大厦14楼</w:t>
      </w:r>
    </w:p>
    <w:p w14:paraId="0C1511BC">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联系人：朱老师</w:t>
      </w:r>
    </w:p>
    <w:p w14:paraId="1F561DB5">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电话：023-74686886</w:t>
      </w:r>
    </w:p>
    <w:p w14:paraId="45BE7C60">
      <w:pPr>
        <w:pStyle w:val="3"/>
        <w:ind w:firstLine="420" w:firstLineChars="200"/>
        <w:jc w:val="right"/>
        <w:rPr>
          <w:rFonts w:hint="eastAsia" w:ascii="宋体" w:hAnsi="宋体" w:cs="宋体"/>
          <w:snapToGrid w:val="0"/>
          <w:color w:val="auto"/>
          <w:kern w:val="0"/>
          <w:szCs w:val="21"/>
        </w:rPr>
      </w:pPr>
      <w:r>
        <w:rPr>
          <w:rFonts w:hint="eastAsia" w:ascii="宋体" w:hAnsi="宋体" w:cs="宋体"/>
          <w:snapToGrid w:val="0"/>
          <w:color w:val="auto"/>
          <w:kern w:val="0"/>
          <w:szCs w:val="21"/>
          <w:u w:val="single"/>
        </w:rPr>
        <w:t xml:space="preserve">2025 </w:t>
      </w:r>
      <w:r>
        <w:rPr>
          <w:rFonts w:hint="eastAsia" w:ascii="宋体" w:hAnsi="宋体" w:cs="宋体"/>
          <w:snapToGrid w:val="0"/>
          <w:color w:val="auto"/>
          <w:kern w:val="0"/>
          <w:szCs w:val="21"/>
        </w:rPr>
        <w:t>年</w:t>
      </w:r>
      <w:r>
        <w:rPr>
          <w:rFonts w:hint="eastAsia" w:ascii="宋体" w:hAnsi="宋体" w:cs="宋体"/>
          <w:snapToGrid w:val="0"/>
          <w:color w:val="auto"/>
          <w:kern w:val="0"/>
          <w:szCs w:val="21"/>
          <w:u w:val="single"/>
        </w:rPr>
        <w:t>9</w:t>
      </w:r>
      <w:r>
        <w:rPr>
          <w:rFonts w:hint="eastAsia" w:ascii="宋体" w:hAnsi="宋体" w:cs="宋体"/>
          <w:snapToGrid w:val="0"/>
          <w:color w:val="auto"/>
          <w:kern w:val="0"/>
          <w:szCs w:val="21"/>
        </w:rPr>
        <w:t>月</w:t>
      </w:r>
      <w:r>
        <w:rPr>
          <w:rFonts w:hint="eastAsia" w:ascii="宋体" w:hAnsi="宋体" w:cs="宋体"/>
          <w:snapToGrid w:val="0"/>
          <w:color w:val="auto"/>
          <w:kern w:val="0"/>
          <w:szCs w:val="21"/>
          <w:u w:val="single"/>
        </w:rPr>
        <w:t>30</w:t>
      </w:r>
      <w:r>
        <w:rPr>
          <w:rFonts w:hint="eastAsia" w:ascii="宋体" w:hAnsi="宋体" w:cs="宋体"/>
          <w:snapToGrid w:val="0"/>
          <w:color w:val="auto"/>
          <w:kern w:val="0"/>
          <w:szCs w:val="21"/>
        </w:rPr>
        <w:t xml:space="preserve">日  </w:t>
      </w:r>
    </w:p>
    <w:p w14:paraId="37B63DA0">
      <w:pPr>
        <w:pStyle w:val="3"/>
        <w:rPr>
          <w:rFonts w:hint="eastAsia" w:ascii="宋体" w:hAnsi="宋体" w:cs="宋体"/>
          <w:snapToGrid w:val="0"/>
          <w:color w:val="auto"/>
        </w:rPr>
      </w:pPr>
      <w:r>
        <w:rPr>
          <w:rFonts w:hint="eastAsia" w:ascii="宋体" w:hAnsi="宋体" w:cs="宋体"/>
          <w:snapToGrid w:val="0"/>
          <w:color w:val="auto"/>
        </w:rPr>
        <w:br w:type="page"/>
      </w:r>
    </w:p>
    <w:p w14:paraId="6566F94A">
      <w:pPr>
        <w:pStyle w:val="4"/>
        <w:spacing w:line="360" w:lineRule="auto"/>
        <w:jc w:val="center"/>
        <w:rPr>
          <w:rFonts w:hint="eastAsia" w:ascii="宋体" w:hAnsi="宋体" w:cs="宋体"/>
          <w:bCs w:val="0"/>
          <w:snapToGrid w:val="0"/>
          <w:color w:val="auto"/>
          <w:kern w:val="0"/>
        </w:rPr>
      </w:pPr>
      <w:bookmarkStart w:id="72" w:name="_Toc287620683"/>
      <w:bookmarkStart w:id="73" w:name="_Toc30867"/>
      <w:bookmarkStart w:id="74" w:name="_Toc224103315"/>
      <w:bookmarkStart w:id="75" w:name="_Toc430530432"/>
      <w:bookmarkStart w:id="76" w:name="_Toc287607744"/>
      <w:r>
        <w:rPr>
          <w:rFonts w:hint="eastAsia" w:ascii="宋体" w:hAnsi="宋体" w:cs="宋体"/>
          <w:snapToGrid w:val="0"/>
          <w:color w:val="auto"/>
          <w:kern w:val="0"/>
        </w:rPr>
        <w:t>第二章  投标人须知</w:t>
      </w:r>
      <w:bookmarkEnd w:id="72"/>
      <w:bookmarkEnd w:id="73"/>
      <w:bookmarkEnd w:id="74"/>
      <w:bookmarkEnd w:id="75"/>
      <w:bookmarkEnd w:id="76"/>
      <w:bookmarkStart w:id="77" w:name="_Toc287620684"/>
      <w:bookmarkStart w:id="78" w:name="_Toc224103316"/>
      <w:bookmarkStart w:id="79" w:name="_Toc287607745"/>
      <w:bookmarkStart w:id="80" w:name="_Toc277082551"/>
      <w:bookmarkStart w:id="81" w:name="_Toc430530433"/>
    </w:p>
    <w:bookmarkEnd w:id="77"/>
    <w:bookmarkEnd w:id="78"/>
    <w:bookmarkEnd w:id="79"/>
    <w:bookmarkEnd w:id="80"/>
    <w:bookmarkEnd w:id="81"/>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54"/>
        <w:gridCol w:w="6490"/>
      </w:tblGrid>
      <w:tr w14:paraId="56C6F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5" w:type="dxa"/>
            <w:vAlign w:val="center"/>
          </w:tcPr>
          <w:p w14:paraId="3A7687BD">
            <w:pPr>
              <w:snapToGrid w:val="0"/>
              <w:spacing w:line="400" w:lineRule="exact"/>
              <w:jc w:val="center"/>
              <w:rPr>
                <w:rFonts w:hint="eastAsia" w:ascii="宋体" w:hAnsi="宋体" w:cs="宋体"/>
                <w:b/>
                <w:color w:val="auto"/>
                <w:kern w:val="0"/>
                <w:szCs w:val="21"/>
              </w:rPr>
            </w:pPr>
            <w:r>
              <w:rPr>
                <w:rFonts w:hint="eastAsia" w:ascii="宋体" w:hAnsi="宋体" w:cs="宋体"/>
                <w:b/>
                <w:color w:val="auto"/>
                <w:kern w:val="0"/>
                <w:szCs w:val="21"/>
              </w:rPr>
              <w:t>条 款 号</w:t>
            </w:r>
          </w:p>
        </w:tc>
        <w:tc>
          <w:tcPr>
            <w:tcW w:w="1754" w:type="dxa"/>
            <w:vAlign w:val="center"/>
          </w:tcPr>
          <w:p w14:paraId="7042412A">
            <w:pPr>
              <w:snapToGrid w:val="0"/>
              <w:spacing w:line="400" w:lineRule="exact"/>
              <w:jc w:val="center"/>
              <w:rPr>
                <w:rFonts w:hint="eastAsia" w:ascii="宋体" w:hAnsi="宋体" w:cs="宋体"/>
                <w:b/>
                <w:color w:val="auto"/>
                <w:kern w:val="0"/>
                <w:szCs w:val="21"/>
              </w:rPr>
            </w:pPr>
            <w:r>
              <w:rPr>
                <w:rFonts w:hint="eastAsia" w:ascii="宋体" w:hAnsi="宋体" w:cs="宋体"/>
                <w:b/>
                <w:color w:val="auto"/>
                <w:kern w:val="0"/>
                <w:szCs w:val="21"/>
              </w:rPr>
              <w:t>条款名称</w:t>
            </w:r>
          </w:p>
        </w:tc>
        <w:tc>
          <w:tcPr>
            <w:tcW w:w="6490" w:type="dxa"/>
            <w:vAlign w:val="center"/>
          </w:tcPr>
          <w:p w14:paraId="38CACA7D">
            <w:pPr>
              <w:snapToGrid w:val="0"/>
              <w:spacing w:line="400" w:lineRule="exact"/>
              <w:jc w:val="center"/>
              <w:rPr>
                <w:rFonts w:hint="eastAsia" w:ascii="宋体" w:hAnsi="宋体" w:cs="宋体"/>
                <w:b/>
                <w:color w:val="auto"/>
                <w:kern w:val="0"/>
                <w:szCs w:val="21"/>
              </w:rPr>
            </w:pPr>
            <w:r>
              <w:rPr>
                <w:rFonts w:hint="eastAsia" w:ascii="宋体" w:hAnsi="宋体" w:cs="宋体"/>
                <w:b/>
                <w:color w:val="auto"/>
                <w:kern w:val="0"/>
                <w:szCs w:val="21"/>
              </w:rPr>
              <w:t>编  列  内  容</w:t>
            </w:r>
          </w:p>
        </w:tc>
      </w:tr>
      <w:tr w14:paraId="2EB92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ACB9B21">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1.1.2</w:t>
            </w:r>
          </w:p>
        </w:tc>
        <w:tc>
          <w:tcPr>
            <w:tcW w:w="1754" w:type="dxa"/>
            <w:vAlign w:val="center"/>
          </w:tcPr>
          <w:p w14:paraId="600B0EB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招标人</w:t>
            </w:r>
          </w:p>
        </w:tc>
        <w:tc>
          <w:tcPr>
            <w:tcW w:w="6490" w:type="dxa"/>
            <w:vAlign w:val="center"/>
          </w:tcPr>
          <w:p w14:paraId="233F5DA4">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名称：垫江县小厦建筑有限公司</w:t>
            </w:r>
          </w:p>
          <w:p w14:paraId="50F81F0A">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地址：重庆市垫江县桂西大道财富大厦十五楼</w:t>
            </w:r>
          </w:p>
          <w:p w14:paraId="59CBA0E4">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联系人：胡老师</w:t>
            </w:r>
          </w:p>
          <w:p w14:paraId="73E837FF">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电话：023-74644966</w:t>
            </w:r>
          </w:p>
        </w:tc>
      </w:tr>
      <w:tr w14:paraId="340F9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FB74DE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1.1.3</w:t>
            </w:r>
          </w:p>
        </w:tc>
        <w:tc>
          <w:tcPr>
            <w:tcW w:w="1754" w:type="dxa"/>
            <w:vAlign w:val="center"/>
          </w:tcPr>
          <w:p w14:paraId="06355F42">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招标代理机构</w:t>
            </w:r>
          </w:p>
        </w:tc>
        <w:tc>
          <w:tcPr>
            <w:tcW w:w="6490" w:type="dxa"/>
            <w:vAlign w:val="center"/>
          </w:tcPr>
          <w:p w14:paraId="48941881">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 xml:space="preserve">招标代理机构名称：重庆立生实业有限公司 </w:t>
            </w:r>
          </w:p>
          <w:p w14:paraId="747CE92C">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地址：重庆市垫江县桂阳街道桂西大道南二段2号财富大厦14楼</w:t>
            </w:r>
          </w:p>
          <w:p w14:paraId="770A34CB">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联系人：朱老师</w:t>
            </w:r>
          </w:p>
          <w:p w14:paraId="5D983AAB">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电话：023-74686886</w:t>
            </w:r>
          </w:p>
        </w:tc>
      </w:tr>
      <w:tr w14:paraId="1D6D0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4A42097">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1.1.4</w:t>
            </w:r>
          </w:p>
        </w:tc>
        <w:tc>
          <w:tcPr>
            <w:tcW w:w="1754" w:type="dxa"/>
            <w:vAlign w:val="center"/>
          </w:tcPr>
          <w:p w14:paraId="378313A7">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招标项目名称</w:t>
            </w:r>
          </w:p>
        </w:tc>
        <w:tc>
          <w:tcPr>
            <w:tcW w:w="6490" w:type="dxa"/>
            <w:vAlign w:val="center"/>
          </w:tcPr>
          <w:p w14:paraId="3A95BC7E">
            <w:pPr>
              <w:snapToGrid w:val="0"/>
              <w:spacing w:line="400" w:lineRule="exact"/>
              <w:jc w:val="left"/>
              <w:rPr>
                <w:rFonts w:hint="eastAsia" w:ascii="宋体" w:hAnsi="宋体" w:cs="宋体"/>
                <w:color w:val="auto"/>
                <w:szCs w:val="21"/>
              </w:rPr>
            </w:pPr>
            <w:r>
              <w:rPr>
                <w:rFonts w:hint="eastAsia" w:ascii="宋体" w:hAnsi="宋体" w:cs="宋体"/>
                <w:color w:val="auto"/>
                <w:szCs w:val="21"/>
              </w:rPr>
              <w:t>垫江县文毕湖综合商业体装饰装修工程——消防改造工程专业分包</w:t>
            </w:r>
          </w:p>
        </w:tc>
      </w:tr>
      <w:tr w14:paraId="222F9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7B485E0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1.1.5</w:t>
            </w:r>
          </w:p>
        </w:tc>
        <w:tc>
          <w:tcPr>
            <w:tcW w:w="1754" w:type="dxa"/>
            <w:vAlign w:val="center"/>
          </w:tcPr>
          <w:p w14:paraId="224BA35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工程项目名称</w:t>
            </w:r>
          </w:p>
        </w:tc>
        <w:tc>
          <w:tcPr>
            <w:tcW w:w="6490" w:type="dxa"/>
            <w:vAlign w:val="center"/>
          </w:tcPr>
          <w:p w14:paraId="4AC5D2AA">
            <w:pPr>
              <w:snapToGrid w:val="0"/>
              <w:spacing w:line="400" w:lineRule="exact"/>
              <w:jc w:val="left"/>
              <w:rPr>
                <w:rFonts w:hint="eastAsia" w:ascii="宋体" w:hAnsi="宋体" w:cs="宋体"/>
                <w:color w:val="auto"/>
                <w:szCs w:val="21"/>
              </w:rPr>
            </w:pPr>
            <w:r>
              <w:rPr>
                <w:rFonts w:hint="eastAsia" w:ascii="宋体" w:hAnsi="宋体" w:cs="宋体"/>
                <w:color w:val="auto"/>
                <w:szCs w:val="21"/>
              </w:rPr>
              <w:t>垫江县文毕湖综合商业体装饰装修工程</w:t>
            </w:r>
          </w:p>
        </w:tc>
      </w:tr>
      <w:tr w14:paraId="0EFBC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6733721">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1.2.1</w:t>
            </w:r>
          </w:p>
        </w:tc>
        <w:tc>
          <w:tcPr>
            <w:tcW w:w="1754" w:type="dxa"/>
            <w:vAlign w:val="center"/>
          </w:tcPr>
          <w:p w14:paraId="5D16AD9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资金来源及比例</w:t>
            </w:r>
          </w:p>
        </w:tc>
        <w:tc>
          <w:tcPr>
            <w:tcW w:w="6490" w:type="dxa"/>
            <w:vAlign w:val="center"/>
          </w:tcPr>
          <w:p w14:paraId="4A0DD045">
            <w:pPr>
              <w:tabs>
                <w:tab w:val="left" w:pos="3840"/>
                <w:tab w:val="left" w:pos="5300"/>
              </w:tabs>
              <w:autoSpaceDE w:val="0"/>
              <w:autoSpaceDN w:val="0"/>
              <w:adjustRightInd w:val="0"/>
              <w:snapToGrid w:val="0"/>
              <w:spacing w:line="460" w:lineRule="exact"/>
              <w:rPr>
                <w:rFonts w:hint="eastAsia" w:ascii="宋体" w:hAnsi="宋体" w:cs="宋体"/>
                <w:snapToGrid w:val="0"/>
                <w:color w:val="auto"/>
                <w:kern w:val="0"/>
                <w:szCs w:val="21"/>
              </w:rPr>
            </w:pPr>
            <w:r>
              <w:rPr>
                <w:rFonts w:hint="eastAsia" w:ascii="宋体" w:hAnsi="宋体" w:cs="宋体"/>
                <w:snapToGrid w:val="0"/>
                <w:color w:val="auto"/>
                <w:kern w:val="0"/>
                <w:szCs w:val="21"/>
              </w:rPr>
              <w:t>业主自筹100%</w:t>
            </w:r>
          </w:p>
        </w:tc>
      </w:tr>
      <w:tr w14:paraId="7A717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C3B296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1.2.2</w:t>
            </w:r>
          </w:p>
        </w:tc>
        <w:tc>
          <w:tcPr>
            <w:tcW w:w="1754" w:type="dxa"/>
            <w:vAlign w:val="center"/>
          </w:tcPr>
          <w:p w14:paraId="34B06A6D">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资金落实情况</w:t>
            </w:r>
          </w:p>
        </w:tc>
        <w:tc>
          <w:tcPr>
            <w:tcW w:w="6490" w:type="dxa"/>
            <w:vAlign w:val="center"/>
          </w:tcPr>
          <w:p w14:paraId="6EEFA3F2">
            <w:pPr>
              <w:snapToGrid w:val="0"/>
              <w:spacing w:line="40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已落实</w:t>
            </w:r>
          </w:p>
        </w:tc>
      </w:tr>
      <w:tr w14:paraId="5555C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F1419A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1.3.1</w:t>
            </w:r>
          </w:p>
        </w:tc>
        <w:tc>
          <w:tcPr>
            <w:tcW w:w="1754" w:type="dxa"/>
            <w:vAlign w:val="center"/>
          </w:tcPr>
          <w:p w14:paraId="71288E1A">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招标范围</w:t>
            </w:r>
          </w:p>
        </w:tc>
        <w:tc>
          <w:tcPr>
            <w:tcW w:w="6490" w:type="dxa"/>
            <w:vAlign w:val="center"/>
          </w:tcPr>
          <w:p w14:paraId="3BE0807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包含项目所涉及的喷淋、烟感、报警系统以及原有风机及管道改造等，具体以投标人自行现场踏勘实际需要的改造，消防检测（含检测费），至验收合格为准(注：因安装导致的对原有建筑的修补由本项目成交人负责），并负责施工前消防备案。</w:t>
            </w:r>
          </w:p>
          <w:p w14:paraId="2EAC58C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2）成交人需自行进行相关检验检测，并通过相关部门验收合格以保证采购人正常交付项目、并保证使用单位后期正常合法使用；由此产生的所有费用包含在报价中，采购人不再另行支付其任何与此相关的费用。采购人交付项目时或使用单位后期使用时若因成交人未向相关部门申请相关检测检验或未验收合格，除所有责任由成交人全力承担外，成交人还须承担消除影响的相关工作（包括但不限于重新进行相关检验检测，并通过相关部门验收合格）。</w:t>
            </w:r>
          </w:p>
          <w:p w14:paraId="24D6891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i/>
                <w:color w:val="auto"/>
                <w:szCs w:val="21"/>
              </w:rPr>
            </w:pPr>
            <w:r>
              <w:rPr>
                <w:rFonts w:hint="eastAsia" w:ascii="宋体" w:hAnsi="宋体" w:cs="宋体"/>
                <w:snapToGrid w:val="0"/>
                <w:color w:val="auto"/>
                <w:kern w:val="0"/>
                <w:szCs w:val="21"/>
              </w:rPr>
              <w:t>（3）2年缺陷责任期内的维修维护工作。</w:t>
            </w:r>
          </w:p>
        </w:tc>
      </w:tr>
      <w:tr w14:paraId="22A6F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79B330A">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1.3.2</w:t>
            </w:r>
          </w:p>
        </w:tc>
        <w:tc>
          <w:tcPr>
            <w:tcW w:w="1754" w:type="dxa"/>
            <w:vAlign w:val="center"/>
          </w:tcPr>
          <w:p w14:paraId="7801E71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工期</w:t>
            </w:r>
          </w:p>
          <w:p w14:paraId="7C0A483F">
            <w:pPr>
              <w:pStyle w:val="2"/>
              <w:ind w:firstLine="210"/>
              <w:rPr>
                <w:color w:val="auto"/>
              </w:rPr>
            </w:pPr>
            <w:r>
              <w:rPr>
                <w:rFonts w:hint="eastAsia" w:ascii="宋体" w:hAnsi="宋体"/>
                <w:color w:val="auto"/>
                <w:kern w:val="0"/>
                <w:szCs w:val="21"/>
              </w:rPr>
              <w:t>缺陷责任期</w:t>
            </w:r>
          </w:p>
        </w:tc>
        <w:tc>
          <w:tcPr>
            <w:tcW w:w="6490" w:type="dxa"/>
            <w:vAlign w:val="center"/>
          </w:tcPr>
          <w:p w14:paraId="3182876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30日历天，中标人领取中标通知书之日第5日起算，完工验收合格之日为止。</w:t>
            </w:r>
          </w:p>
          <w:p w14:paraId="7791779F">
            <w:pPr>
              <w:pStyle w:val="2"/>
              <w:ind w:firstLine="210"/>
              <w:rPr>
                <w:color w:val="auto"/>
              </w:rPr>
            </w:pPr>
            <w:r>
              <w:rPr>
                <w:rFonts w:hint="eastAsia" w:ascii="宋体" w:hAnsi="宋体"/>
                <w:snapToGrid w:val="0"/>
                <w:color w:val="auto"/>
                <w:kern w:val="0"/>
                <w:szCs w:val="21"/>
              </w:rPr>
              <w:t>缺陷责任期要求：</w:t>
            </w:r>
            <w:r>
              <w:rPr>
                <w:rFonts w:hint="eastAsia" w:ascii="宋体" w:hAnsi="宋体"/>
                <w:snapToGrid w:val="0"/>
                <w:color w:val="auto"/>
                <w:kern w:val="0"/>
                <w:szCs w:val="21"/>
                <w:u w:val="single"/>
              </w:rPr>
              <w:t>24个月</w:t>
            </w:r>
          </w:p>
        </w:tc>
      </w:tr>
      <w:tr w14:paraId="52CD2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7B35AB3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1.3.3</w:t>
            </w:r>
          </w:p>
        </w:tc>
        <w:tc>
          <w:tcPr>
            <w:tcW w:w="1754" w:type="dxa"/>
            <w:vAlign w:val="center"/>
          </w:tcPr>
          <w:p w14:paraId="54F7105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建设地点</w:t>
            </w:r>
          </w:p>
        </w:tc>
        <w:tc>
          <w:tcPr>
            <w:tcW w:w="6490" w:type="dxa"/>
            <w:vAlign w:val="center"/>
          </w:tcPr>
          <w:p w14:paraId="253A90AE">
            <w:pPr>
              <w:snapToGrid w:val="0"/>
              <w:spacing w:line="400" w:lineRule="exact"/>
              <w:ind w:firstLine="420" w:firstLineChars="200"/>
              <w:rPr>
                <w:rFonts w:hint="eastAsia" w:ascii="宋体" w:hAnsi="宋体" w:cs="宋体"/>
                <w:color w:val="auto"/>
                <w:szCs w:val="21"/>
              </w:rPr>
            </w:pPr>
            <w:r>
              <w:rPr>
                <w:rFonts w:hint="eastAsia" w:ascii="宋体" w:hAnsi="宋体" w:cs="宋体"/>
                <w:snapToGrid w:val="0"/>
                <w:color w:val="auto"/>
                <w:kern w:val="0"/>
                <w:szCs w:val="21"/>
                <w:u w:val="single"/>
              </w:rPr>
              <w:t>垫江县文毕湖高铁站旁1、2号楼</w:t>
            </w:r>
          </w:p>
        </w:tc>
      </w:tr>
      <w:tr w14:paraId="209E8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3D4AE1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1.3.4</w:t>
            </w:r>
          </w:p>
        </w:tc>
        <w:tc>
          <w:tcPr>
            <w:tcW w:w="1754" w:type="dxa"/>
            <w:vAlign w:val="center"/>
          </w:tcPr>
          <w:p w14:paraId="31286EB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质量要求</w:t>
            </w:r>
          </w:p>
        </w:tc>
        <w:tc>
          <w:tcPr>
            <w:tcW w:w="6490" w:type="dxa"/>
            <w:vAlign w:val="center"/>
          </w:tcPr>
          <w:p w14:paraId="772D518D">
            <w:pPr>
              <w:spacing w:line="360" w:lineRule="auto"/>
              <w:ind w:firstLine="420" w:firstLineChars="200"/>
              <w:rPr>
                <w:rFonts w:hint="eastAsia" w:ascii="宋体" w:hAnsi="宋体" w:cs="宋体"/>
                <w:color w:val="auto"/>
              </w:rPr>
            </w:pPr>
            <w:r>
              <w:rPr>
                <w:rFonts w:hint="eastAsia" w:ascii="宋体" w:hAnsi="宋体" w:cs="宋体"/>
                <w:snapToGrid w:val="0"/>
                <w:color w:val="auto"/>
                <w:kern w:val="0"/>
                <w:szCs w:val="21"/>
              </w:rPr>
              <w:t>达到国家现行相关施工质量验收规范合格要求，并一次性通过验收。工程质量未达到此标准时，一切返工费用及经济损失均由投标人承担。环保要求必须达到《重庆市住房和城乡建设委员会关于印发房屋建筑和市政基础设施工程施工污染防治工作实施意见的通知》渝建质安[2020]40号文件要求。</w:t>
            </w:r>
          </w:p>
        </w:tc>
      </w:tr>
      <w:tr w14:paraId="7EAD1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1" w:hRule="atLeast"/>
          <w:jc w:val="center"/>
        </w:trPr>
        <w:tc>
          <w:tcPr>
            <w:tcW w:w="1225" w:type="dxa"/>
            <w:vAlign w:val="center"/>
          </w:tcPr>
          <w:p w14:paraId="7CF8E6DB">
            <w:pPr>
              <w:snapToGrid w:val="0"/>
              <w:spacing w:line="400" w:lineRule="exact"/>
              <w:jc w:val="center"/>
              <w:rPr>
                <w:rFonts w:hint="eastAsia" w:ascii="宋体" w:hAnsi="宋体" w:cs="宋体"/>
                <w:color w:val="auto"/>
                <w:kern w:val="0"/>
                <w:szCs w:val="21"/>
              </w:rPr>
            </w:pPr>
          </w:p>
          <w:p w14:paraId="73BD672D">
            <w:pPr>
              <w:snapToGrid w:val="0"/>
              <w:spacing w:line="400" w:lineRule="exact"/>
              <w:jc w:val="center"/>
              <w:rPr>
                <w:rFonts w:hint="eastAsia" w:ascii="宋体" w:hAnsi="宋体" w:cs="宋体"/>
                <w:color w:val="auto"/>
                <w:kern w:val="0"/>
                <w:szCs w:val="21"/>
              </w:rPr>
            </w:pPr>
          </w:p>
          <w:p w14:paraId="442C20DC">
            <w:pPr>
              <w:snapToGrid w:val="0"/>
              <w:spacing w:line="400" w:lineRule="exact"/>
              <w:jc w:val="center"/>
              <w:rPr>
                <w:rFonts w:hint="eastAsia" w:ascii="宋体" w:hAnsi="宋体" w:cs="宋体"/>
                <w:color w:val="auto"/>
                <w:kern w:val="0"/>
                <w:szCs w:val="21"/>
              </w:rPr>
            </w:pPr>
          </w:p>
          <w:p w14:paraId="6BF566F8">
            <w:pPr>
              <w:snapToGrid w:val="0"/>
              <w:spacing w:line="400" w:lineRule="exact"/>
              <w:jc w:val="center"/>
              <w:rPr>
                <w:rFonts w:hint="eastAsia" w:ascii="宋体" w:hAnsi="宋体" w:cs="宋体"/>
                <w:color w:val="auto"/>
                <w:kern w:val="0"/>
                <w:szCs w:val="21"/>
              </w:rPr>
            </w:pPr>
          </w:p>
          <w:p w14:paraId="407C2A23">
            <w:pPr>
              <w:snapToGrid w:val="0"/>
              <w:spacing w:line="400" w:lineRule="exact"/>
              <w:jc w:val="center"/>
              <w:rPr>
                <w:rFonts w:hint="eastAsia" w:ascii="宋体" w:hAnsi="宋体" w:cs="宋体"/>
                <w:color w:val="auto"/>
                <w:kern w:val="0"/>
                <w:szCs w:val="21"/>
              </w:rPr>
            </w:pPr>
          </w:p>
          <w:p w14:paraId="766945DF">
            <w:pPr>
              <w:snapToGrid w:val="0"/>
              <w:spacing w:line="400" w:lineRule="exact"/>
              <w:jc w:val="center"/>
              <w:rPr>
                <w:rFonts w:hint="eastAsia" w:ascii="宋体" w:hAnsi="宋体" w:cs="宋体"/>
                <w:color w:val="auto"/>
                <w:kern w:val="0"/>
                <w:szCs w:val="21"/>
              </w:rPr>
            </w:pPr>
          </w:p>
          <w:p w14:paraId="3FAA6EF4">
            <w:pPr>
              <w:snapToGrid w:val="0"/>
              <w:spacing w:line="400" w:lineRule="exact"/>
              <w:jc w:val="center"/>
              <w:rPr>
                <w:rFonts w:hint="eastAsia" w:ascii="宋体" w:hAnsi="宋体" w:cs="宋体"/>
                <w:color w:val="auto"/>
                <w:kern w:val="0"/>
                <w:szCs w:val="21"/>
              </w:rPr>
            </w:pPr>
          </w:p>
          <w:p w14:paraId="086F52B2">
            <w:pPr>
              <w:snapToGrid w:val="0"/>
              <w:spacing w:line="400" w:lineRule="exact"/>
              <w:jc w:val="center"/>
              <w:rPr>
                <w:rFonts w:hint="eastAsia" w:ascii="宋体" w:hAnsi="宋体" w:cs="宋体"/>
                <w:color w:val="auto"/>
                <w:kern w:val="0"/>
                <w:szCs w:val="21"/>
              </w:rPr>
            </w:pPr>
          </w:p>
          <w:p w14:paraId="31C43827">
            <w:pPr>
              <w:snapToGrid w:val="0"/>
              <w:spacing w:line="400" w:lineRule="exact"/>
              <w:jc w:val="center"/>
              <w:rPr>
                <w:rFonts w:hint="eastAsia" w:ascii="宋体" w:hAnsi="宋体" w:cs="宋体"/>
                <w:color w:val="auto"/>
                <w:kern w:val="0"/>
                <w:szCs w:val="21"/>
              </w:rPr>
            </w:pPr>
          </w:p>
          <w:p w14:paraId="4FAB0091">
            <w:pPr>
              <w:snapToGrid w:val="0"/>
              <w:spacing w:line="400" w:lineRule="exact"/>
              <w:jc w:val="center"/>
              <w:rPr>
                <w:rFonts w:hint="eastAsia" w:ascii="宋体" w:hAnsi="宋体" w:cs="宋体"/>
                <w:color w:val="auto"/>
                <w:kern w:val="0"/>
                <w:szCs w:val="21"/>
              </w:rPr>
            </w:pPr>
          </w:p>
          <w:p w14:paraId="6E4190B1">
            <w:pPr>
              <w:snapToGrid w:val="0"/>
              <w:spacing w:line="400" w:lineRule="exact"/>
              <w:jc w:val="center"/>
              <w:rPr>
                <w:rFonts w:hint="eastAsia" w:ascii="宋体" w:hAnsi="宋体" w:cs="宋体"/>
                <w:color w:val="auto"/>
                <w:kern w:val="0"/>
                <w:szCs w:val="21"/>
              </w:rPr>
            </w:pPr>
          </w:p>
          <w:p w14:paraId="6458C438">
            <w:pPr>
              <w:snapToGrid w:val="0"/>
              <w:spacing w:line="400" w:lineRule="exact"/>
              <w:jc w:val="center"/>
              <w:rPr>
                <w:rFonts w:hint="eastAsia" w:ascii="宋体" w:hAnsi="宋体" w:cs="宋体"/>
                <w:color w:val="auto"/>
                <w:kern w:val="0"/>
                <w:szCs w:val="21"/>
              </w:rPr>
            </w:pPr>
          </w:p>
          <w:p w14:paraId="3C6C842B">
            <w:pPr>
              <w:snapToGrid w:val="0"/>
              <w:spacing w:line="400" w:lineRule="exact"/>
              <w:jc w:val="center"/>
              <w:rPr>
                <w:rFonts w:hint="eastAsia" w:ascii="宋体" w:hAnsi="宋体" w:cs="宋体"/>
                <w:color w:val="auto"/>
                <w:kern w:val="0"/>
                <w:szCs w:val="21"/>
              </w:rPr>
            </w:pPr>
          </w:p>
          <w:p w14:paraId="2A1727B6">
            <w:pPr>
              <w:snapToGrid w:val="0"/>
              <w:spacing w:line="400" w:lineRule="exact"/>
              <w:jc w:val="center"/>
              <w:rPr>
                <w:rFonts w:hint="eastAsia" w:ascii="宋体" w:hAnsi="宋体" w:cs="宋体"/>
                <w:color w:val="auto"/>
                <w:kern w:val="0"/>
                <w:szCs w:val="21"/>
              </w:rPr>
            </w:pPr>
          </w:p>
          <w:p w14:paraId="555B2C89">
            <w:pPr>
              <w:snapToGrid w:val="0"/>
              <w:spacing w:line="400" w:lineRule="exact"/>
              <w:jc w:val="center"/>
              <w:rPr>
                <w:rFonts w:hint="eastAsia" w:ascii="宋体" w:hAnsi="宋体" w:cs="宋体"/>
                <w:color w:val="auto"/>
                <w:kern w:val="0"/>
                <w:szCs w:val="21"/>
              </w:rPr>
            </w:pPr>
          </w:p>
          <w:p w14:paraId="25C85F2F">
            <w:pPr>
              <w:snapToGrid w:val="0"/>
              <w:spacing w:line="400" w:lineRule="exact"/>
              <w:jc w:val="center"/>
              <w:rPr>
                <w:rFonts w:hint="eastAsia" w:ascii="宋体" w:hAnsi="宋体" w:cs="宋体"/>
                <w:color w:val="auto"/>
                <w:kern w:val="0"/>
                <w:szCs w:val="21"/>
              </w:rPr>
            </w:pPr>
          </w:p>
          <w:p w14:paraId="12F858A2">
            <w:pPr>
              <w:snapToGrid w:val="0"/>
              <w:spacing w:line="400" w:lineRule="exact"/>
              <w:jc w:val="center"/>
              <w:rPr>
                <w:rFonts w:hint="eastAsia" w:ascii="宋体" w:hAnsi="宋体" w:cs="宋体"/>
                <w:color w:val="auto"/>
                <w:kern w:val="0"/>
                <w:szCs w:val="21"/>
              </w:rPr>
            </w:pPr>
          </w:p>
          <w:p w14:paraId="5C6CE810">
            <w:pPr>
              <w:snapToGrid w:val="0"/>
              <w:spacing w:line="400" w:lineRule="exact"/>
              <w:jc w:val="center"/>
              <w:rPr>
                <w:rFonts w:hint="eastAsia" w:ascii="宋体" w:hAnsi="宋体" w:cs="宋体"/>
                <w:color w:val="auto"/>
                <w:kern w:val="0"/>
                <w:szCs w:val="21"/>
              </w:rPr>
            </w:pPr>
          </w:p>
          <w:p w14:paraId="590F83E7">
            <w:pPr>
              <w:snapToGrid w:val="0"/>
              <w:spacing w:line="400" w:lineRule="exact"/>
              <w:jc w:val="center"/>
              <w:rPr>
                <w:rFonts w:hint="eastAsia" w:ascii="宋体" w:hAnsi="宋体" w:cs="宋体"/>
                <w:color w:val="auto"/>
                <w:kern w:val="0"/>
                <w:szCs w:val="21"/>
              </w:rPr>
            </w:pPr>
          </w:p>
          <w:p w14:paraId="434429CE">
            <w:pPr>
              <w:snapToGrid w:val="0"/>
              <w:spacing w:line="400" w:lineRule="exact"/>
              <w:jc w:val="center"/>
              <w:rPr>
                <w:rFonts w:hint="eastAsia" w:ascii="宋体" w:hAnsi="宋体" w:cs="宋体"/>
                <w:color w:val="auto"/>
                <w:kern w:val="0"/>
                <w:szCs w:val="21"/>
              </w:rPr>
            </w:pPr>
          </w:p>
          <w:p w14:paraId="2904AB77">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1.4.1</w:t>
            </w:r>
          </w:p>
          <w:p w14:paraId="3332AFBA">
            <w:pPr>
              <w:snapToGrid w:val="0"/>
              <w:spacing w:line="400" w:lineRule="exact"/>
              <w:jc w:val="center"/>
              <w:rPr>
                <w:rFonts w:hint="eastAsia" w:ascii="宋体" w:hAnsi="宋体" w:cs="宋体"/>
                <w:color w:val="auto"/>
                <w:kern w:val="0"/>
                <w:szCs w:val="21"/>
              </w:rPr>
            </w:pPr>
          </w:p>
          <w:p w14:paraId="3A8C2E97">
            <w:pPr>
              <w:snapToGrid w:val="0"/>
              <w:spacing w:line="400" w:lineRule="exact"/>
              <w:jc w:val="center"/>
              <w:rPr>
                <w:rFonts w:hint="eastAsia" w:ascii="宋体" w:hAnsi="宋体" w:cs="宋体"/>
                <w:color w:val="auto"/>
                <w:kern w:val="0"/>
                <w:szCs w:val="21"/>
              </w:rPr>
            </w:pPr>
          </w:p>
          <w:p w14:paraId="2EE41D4A">
            <w:pPr>
              <w:snapToGrid w:val="0"/>
              <w:spacing w:line="400" w:lineRule="exact"/>
              <w:jc w:val="center"/>
              <w:rPr>
                <w:rFonts w:hint="eastAsia" w:ascii="宋体" w:hAnsi="宋体" w:cs="宋体"/>
                <w:color w:val="auto"/>
                <w:kern w:val="0"/>
                <w:szCs w:val="21"/>
              </w:rPr>
            </w:pPr>
          </w:p>
          <w:p w14:paraId="00446FD6">
            <w:pPr>
              <w:snapToGrid w:val="0"/>
              <w:spacing w:line="400" w:lineRule="exact"/>
              <w:jc w:val="center"/>
              <w:rPr>
                <w:rFonts w:hint="eastAsia" w:ascii="宋体" w:hAnsi="宋体" w:cs="宋体"/>
                <w:color w:val="auto"/>
                <w:kern w:val="0"/>
                <w:szCs w:val="21"/>
              </w:rPr>
            </w:pPr>
          </w:p>
          <w:p w14:paraId="5C8310F3">
            <w:pPr>
              <w:snapToGrid w:val="0"/>
              <w:spacing w:line="400" w:lineRule="exact"/>
              <w:jc w:val="center"/>
              <w:rPr>
                <w:rFonts w:hint="eastAsia" w:ascii="宋体" w:hAnsi="宋体" w:cs="宋体"/>
                <w:color w:val="auto"/>
                <w:kern w:val="0"/>
                <w:szCs w:val="21"/>
              </w:rPr>
            </w:pPr>
          </w:p>
          <w:p w14:paraId="2B2E1A90">
            <w:pPr>
              <w:snapToGrid w:val="0"/>
              <w:spacing w:line="400" w:lineRule="exact"/>
              <w:jc w:val="center"/>
              <w:rPr>
                <w:rFonts w:hint="eastAsia" w:ascii="宋体" w:hAnsi="宋体" w:cs="宋体"/>
                <w:color w:val="auto"/>
                <w:kern w:val="0"/>
                <w:szCs w:val="21"/>
              </w:rPr>
            </w:pPr>
          </w:p>
          <w:p w14:paraId="22BDD7D6">
            <w:pPr>
              <w:snapToGrid w:val="0"/>
              <w:spacing w:line="400" w:lineRule="exact"/>
              <w:jc w:val="center"/>
              <w:rPr>
                <w:rFonts w:hint="eastAsia" w:ascii="宋体" w:hAnsi="宋体" w:cs="宋体"/>
                <w:color w:val="auto"/>
                <w:kern w:val="0"/>
                <w:szCs w:val="21"/>
              </w:rPr>
            </w:pPr>
          </w:p>
          <w:p w14:paraId="680DF831">
            <w:pPr>
              <w:snapToGrid w:val="0"/>
              <w:spacing w:line="400" w:lineRule="exact"/>
              <w:jc w:val="center"/>
              <w:rPr>
                <w:rFonts w:hint="eastAsia" w:ascii="宋体" w:hAnsi="宋体" w:cs="宋体"/>
                <w:color w:val="auto"/>
                <w:kern w:val="0"/>
                <w:szCs w:val="21"/>
              </w:rPr>
            </w:pPr>
          </w:p>
          <w:p w14:paraId="7AF76CA1">
            <w:pPr>
              <w:snapToGrid w:val="0"/>
              <w:spacing w:line="400" w:lineRule="exact"/>
              <w:jc w:val="center"/>
              <w:rPr>
                <w:rFonts w:hint="eastAsia" w:ascii="宋体" w:hAnsi="宋体" w:cs="宋体"/>
                <w:color w:val="auto"/>
                <w:kern w:val="0"/>
                <w:szCs w:val="21"/>
              </w:rPr>
            </w:pPr>
          </w:p>
          <w:p w14:paraId="010F4DDC">
            <w:pPr>
              <w:snapToGrid w:val="0"/>
              <w:spacing w:line="400" w:lineRule="exact"/>
              <w:jc w:val="center"/>
              <w:rPr>
                <w:rFonts w:hint="eastAsia" w:ascii="宋体" w:hAnsi="宋体" w:cs="宋体"/>
                <w:color w:val="auto"/>
                <w:kern w:val="0"/>
                <w:szCs w:val="21"/>
              </w:rPr>
            </w:pPr>
          </w:p>
          <w:p w14:paraId="432A9DA7">
            <w:pPr>
              <w:snapToGrid w:val="0"/>
              <w:spacing w:line="400" w:lineRule="exact"/>
              <w:jc w:val="center"/>
              <w:rPr>
                <w:rFonts w:hint="eastAsia" w:ascii="宋体" w:hAnsi="宋体" w:cs="宋体"/>
                <w:color w:val="auto"/>
                <w:kern w:val="0"/>
                <w:szCs w:val="21"/>
              </w:rPr>
            </w:pPr>
          </w:p>
          <w:p w14:paraId="2F202BEA">
            <w:pPr>
              <w:snapToGrid w:val="0"/>
              <w:spacing w:line="400" w:lineRule="exact"/>
              <w:jc w:val="center"/>
              <w:rPr>
                <w:rFonts w:hint="eastAsia" w:ascii="宋体" w:hAnsi="宋体" w:cs="宋体"/>
                <w:color w:val="auto"/>
                <w:kern w:val="0"/>
                <w:szCs w:val="21"/>
              </w:rPr>
            </w:pPr>
          </w:p>
          <w:p w14:paraId="00417193">
            <w:pPr>
              <w:snapToGrid w:val="0"/>
              <w:spacing w:line="400" w:lineRule="exact"/>
              <w:jc w:val="center"/>
              <w:rPr>
                <w:rFonts w:hint="eastAsia" w:ascii="宋体" w:hAnsi="宋体" w:cs="宋体"/>
                <w:color w:val="auto"/>
                <w:kern w:val="0"/>
                <w:szCs w:val="21"/>
              </w:rPr>
            </w:pPr>
          </w:p>
          <w:p w14:paraId="69AEC567">
            <w:pPr>
              <w:snapToGrid w:val="0"/>
              <w:spacing w:line="400" w:lineRule="exact"/>
              <w:jc w:val="center"/>
              <w:rPr>
                <w:rFonts w:hint="eastAsia" w:ascii="宋体" w:hAnsi="宋体" w:cs="宋体"/>
                <w:color w:val="auto"/>
                <w:kern w:val="0"/>
                <w:szCs w:val="21"/>
              </w:rPr>
            </w:pPr>
          </w:p>
          <w:p w14:paraId="70D7F8AD">
            <w:pPr>
              <w:snapToGrid w:val="0"/>
              <w:spacing w:line="400" w:lineRule="exact"/>
              <w:jc w:val="center"/>
              <w:rPr>
                <w:rFonts w:hint="eastAsia" w:ascii="宋体" w:hAnsi="宋体" w:cs="宋体"/>
                <w:color w:val="auto"/>
                <w:kern w:val="0"/>
                <w:szCs w:val="21"/>
              </w:rPr>
            </w:pPr>
          </w:p>
          <w:p w14:paraId="286C0188">
            <w:pPr>
              <w:snapToGrid w:val="0"/>
              <w:spacing w:line="400" w:lineRule="exact"/>
              <w:jc w:val="center"/>
              <w:rPr>
                <w:rFonts w:hint="eastAsia" w:ascii="宋体" w:hAnsi="宋体" w:cs="宋体"/>
                <w:color w:val="auto"/>
                <w:kern w:val="0"/>
                <w:szCs w:val="21"/>
              </w:rPr>
            </w:pPr>
          </w:p>
          <w:p w14:paraId="52837B79">
            <w:pPr>
              <w:snapToGrid w:val="0"/>
              <w:spacing w:line="400" w:lineRule="exact"/>
              <w:jc w:val="center"/>
              <w:rPr>
                <w:rFonts w:hint="eastAsia" w:ascii="宋体" w:hAnsi="宋体" w:cs="宋体"/>
                <w:color w:val="auto"/>
                <w:kern w:val="0"/>
                <w:szCs w:val="21"/>
              </w:rPr>
            </w:pPr>
          </w:p>
          <w:p w14:paraId="1924AC39">
            <w:pPr>
              <w:snapToGrid w:val="0"/>
              <w:spacing w:line="400" w:lineRule="exact"/>
              <w:rPr>
                <w:rFonts w:hint="eastAsia" w:ascii="宋体" w:hAnsi="宋体" w:cs="宋体"/>
                <w:color w:val="auto"/>
                <w:kern w:val="0"/>
                <w:szCs w:val="21"/>
              </w:rPr>
            </w:pPr>
          </w:p>
        </w:tc>
        <w:tc>
          <w:tcPr>
            <w:tcW w:w="1754" w:type="dxa"/>
            <w:vAlign w:val="center"/>
          </w:tcPr>
          <w:p w14:paraId="2EEFC353">
            <w:pPr>
              <w:snapToGrid w:val="0"/>
              <w:spacing w:line="400" w:lineRule="exact"/>
              <w:jc w:val="center"/>
              <w:rPr>
                <w:rFonts w:hint="eastAsia" w:ascii="宋体" w:hAnsi="宋体" w:cs="宋体"/>
                <w:color w:val="auto"/>
                <w:kern w:val="0"/>
                <w:szCs w:val="21"/>
              </w:rPr>
            </w:pPr>
          </w:p>
          <w:p w14:paraId="3F251EF8">
            <w:pPr>
              <w:snapToGrid w:val="0"/>
              <w:spacing w:line="400" w:lineRule="exact"/>
              <w:jc w:val="center"/>
              <w:rPr>
                <w:rFonts w:hint="eastAsia" w:ascii="宋体" w:hAnsi="宋体" w:cs="宋体"/>
                <w:color w:val="auto"/>
                <w:kern w:val="0"/>
                <w:szCs w:val="21"/>
              </w:rPr>
            </w:pPr>
          </w:p>
          <w:p w14:paraId="0E21E571">
            <w:pPr>
              <w:snapToGrid w:val="0"/>
              <w:spacing w:line="400" w:lineRule="exact"/>
              <w:jc w:val="center"/>
              <w:rPr>
                <w:rFonts w:hint="eastAsia" w:ascii="宋体" w:hAnsi="宋体" w:cs="宋体"/>
                <w:color w:val="auto"/>
                <w:kern w:val="0"/>
                <w:szCs w:val="21"/>
              </w:rPr>
            </w:pPr>
          </w:p>
          <w:p w14:paraId="456BCF41">
            <w:pPr>
              <w:snapToGrid w:val="0"/>
              <w:spacing w:line="400" w:lineRule="exact"/>
              <w:jc w:val="center"/>
              <w:rPr>
                <w:rFonts w:hint="eastAsia" w:ascii="宋体" w:hAnsi="宋体" w:cs="宋体"/>
                <w:color w:val="auto"/>
                <w:kern w:val="0"/>
                <w:szCs w:val="21"/>
              </w:rPr>
            </w:pPr>
          </w:p>
          <w:p w14:paraId="53FADB16">
            <w:pPr>
              <w:snapToGrid w:val="0"/>
              <w:spacing w:line="400" w:lineRule="exact"/>
              <w:jc w:val="center"/>
              <w:rPr>
                <w:rFonts w:hint="eastAsia" w:ascii="宋体" w:hAnsi="宋体" w:cs="宋体"/>
                <w:color w:val="auto"/>
                <w:kern w:val="0"/>
                <w:szCs w:val="21"/>
              </w:rPr>
            </w:pPr>
          </w:p>
          <w:p w14:paraId="59B3B91A">
            <w:pPr>
              <w:snapToGrid w:val="0"/>
              <w:spacing w:line="400" w:lineRule="exact"/>
              <w:jc w:val="center"/>
              <w:rPr>
                <w:rFonts w:hint="eastAsia" w:ascii="宋体" w:hAnsi="宋体" w:cs="宋体"/>
                <w:color w:val="auto"/>
                <w:kern w:val="0"/>
                <w:szCs w:val="21"/>
              </w:rPr>
            </w:pPr>
          </w:p>
          <w:p w14:paraId="5ED0F9AD">
            <w:pPr>
              <w:snapToGrid w:val="0"/>
              <w:spacing w:line="400" w:lineRule="exact"/>
              <w:jc w:val="center"/>
              <w:rPr>
                <w:rFonts w:hint="eastAsia" w:ascii="宋体" w:hAnsi="宋体" w:cs="宋体"/>
                <w:color w:val="auto"/>
                <w:kern w:val="0"/>
                <w:szCs w:val="21"/>
              </w:rPr>
            </w:pPr>
          </w:p>
          <w:p w14:paraId="12075CE2">
            <w:pPr>
              <w:snapToGrid w:val="0"/>
              <w:spacing w:line="400" w:lineRule="exact"/>
              <w:jc w:val="center"/>
              <w:rPr>
                <w:rFonts w:hint="eastAsia" w:ascii="宋体" w:hAnsi="宋体" w:cs="宋体"/>
                <w:color w:val="auto"/>
                <w:kern w:val="0"/>
                <w:szCs w:val="21"/>
              </w:rPr>
            </w:pPr>
          </w:p>
          <w:p w14:paraId="3F830751">
            <w:pPr>
              <w:snapToGrid w:val="0"/>
              <w:spacing w:line="400" w:lineRule="exact"/>
              <w:jc w:val="center"/>
              <w:rPr>
                <w:rFonts w:hint="eastAsia" w:ascii="宋体" w:hAnsi="宋体" w:cs="宋体"/>
                <w:color w:val="auto"/>
                <w:kern w:val="0"/>
                <w:szCs w:val="21"/>
              </w:rPr>
            </w:pPr>
          </w:p>
          <w:p w14:paraId="20BC97A1">
            <w:pPr>
              <w:snapToGrid w:val="0"/>
              <w:spacing w:line="400" w:lineRule="exact"/>
              <w:jc w:val="center"/>
              <w:rPr>
                <w:rFonts w:hint="eastAsia" w:ascii="宋体" w:hAnsi="宋体" w:cs="宋体"/>
                <w:color w:val="auto"/>
                <w:kern w:val="0"/>
                <w:szCs w:val="21"/>
              </w:rPr>
            </w:pPr>
          </w:p>
          <w:p w14:paraId="7E11AFDC">
            <w:pPr>
              <w:snapToGrid w:val="0"/>
              <w:spacing w:line="400" w:lineRule="exact"/>
              <w:jc w:val="center"/>
              <w:rPr>
                <w:rFonts w:hint="eastAsia" w:ascii="宋体" w:hAnsi="宋体" w:cs="宋体"/>
                <w:color w:val="auto"/>
                <w:kern w:val="0"/>
                <w:szCs w:val="21"/>
              </w:rPr>
            </w:pPr>
          </w:p>
          <w:p w14:paraId="079489DB">
            <w:pPr>
              <w:snapToGrid w:val="0"/>
              <w:spacing w:line="400" w:lineRule="exact"/>
              <w:jc w:val="center"/>
              <w:rPr>
                <w:rFonts w:hint="eastAsia" w:ascii="宋体" w:hAnsi="宋体" w:cs="宋体"/>
                <w:color w:val="auto"/>
                <w:kern w:val="0"/>
                <w:szCs w:val="21"/>
              </w:rPr>
            </w:pPr>
          </w:p>
          <w:p w14:paraId="68793EA5">
            <w:pPr>
              <w:snapToGrid w:val="0"/>
              <w:spacing w:line="400" w:lineRule="exact"/>
              <w:jc w:val="center"/>
              <w:rPr>
                <w:rFonts w:hint="eastAsia" w:ascii="宋体" w:hAnsi="宋体" w:cs="宋体"/>
                <w:color w:val="auto"/>
                <w:kern w:val="0"/>
                <w:szCs w:val="21"/>
              </w:rPr>
            </w:pPr>
          </w:p>
          <w:p w14:paraId="0E65209A">
            <w:pPr>
              <w:snapToGrid w:val="0"/>
              <w:spacing w:line="400" w:lineRule="exact"/>
              <w:jc w:val="center"/>
              <w:rPr>
                <w:rFonts w:hint="eastAsia" w:ascii="宋体" w:hAnsi="宋体" w:cs="宋体"/>
                <w:color w:val="auto"/>
                <w:kern w:val="0"/>
                <w:szCs w:val="21"/>
              </w:rPr>
            </w:pPr>
          </w:p>
          <w:p w14:paraId="58A0738F">
            <w:pPr>
              <w:snapToGrid w:val="0"/>
              <w:spacing w:line="400" w:lineRule="exact"/>
              <w:jc w:val="center"/>
              <w:rPr>
                <w:rFonts w:hint="eastAsia" w:ascii="宋体" w:hAnsi="宋体" w:cs="宋体"/>
                <w:color w:val="auto"/>
                <w:kern w:val="0"/>
                <w:szCs w:val="21"/>
              </w:rPr>
            </w:pPr>
          </w:p>
          <w:p w14:paraId="1E7E16F5">
            <w:pPr>
              <w:snapToGrid w:val="0"/>
              <w:spacing w:line="400" w:lineRule="exact"/>
              <w:jc w:val="center"/>
              <w:rPr>
                <w:rFonts w:hint="eastAsia" w:ascii="宋体" w:hAnsi="宋体" w:cs="宋体"/>
                <w:color w:val="auto"/>
                <w:kern w:val="0"/>
                <w:szCs w:val="21"/>
              </w:rPr>
            </w:pPr>
          </w:p>
          <w:p w14:paraId="66437EF5">
            <w:pPr>
              <w:snapToGrid w:val="0"/>
              <w:spacing w:line="400" w:lineRule="exact"/>
              <w:jc w:val="center"/>
              <w:rPr>
                <w:rFonts w:hint="eastAsia" w:ascii="宋体" w:hAnsi="宋体" w:cs="宋体"/>
                <w:color w:val="auto"/>
                <w:kern w:val="0"/>
                <w:szCs w:val="21"/>
              </w:rPr>
            </w:pPr>
          </w:p>
          <w:p w14:paraId="466A618F">
            <w:pPr>
              <w:snapToGrid w:val="0"/>
              <w:spacing w:line="400" w:lineRule="exact"/>
              <w:jc w:val="center"/>
              <w:rPr>
                <w:rFonts w:hint="eastAsia" w:ascii="宋体" w:hAnsi="宋体" w:cs="宋体"/>
                <w:color w:val="auto"/>
                <w:kern w:val="0"/>
                <w:szCs w:val="21"/>
              </w:rPr>
            </w:pPr>
          </w:p>
          <w:p w14:paraId="7A2D7BA5">
            <w:pPr>
              <w:snapToGrid w:val="0"/>
              <w:spacing w:line="400" w:lineRule="exact"/>
              <w:jc w:val="center"/>
              <w:rPr>
                <w:rFonts w:hint="eastAsia" w:ascii="宋体" w:hAnsi="宋体" w:cs="宋体"/>
                <w:color w:val="auto"/>
                <w:kern w:val="0"/>
                <w:szCs w:val="21"/>
              </w:rPr>
            </w:pPr>
          </w:p>
          <w:p w14:paraId="3DED5AD5">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投标人资质条件、能力和信誉</w:t>
            </w:r>
          </w:p>
          <w:p w14:paraId="55C27AD0">
            <w:pPr>
              <w:snapToGrid w:val="0"/>
              <w:spacing w:line="400" w:lineRule="exact"/>
              <w:jc w:val="center"/>
              <w:rPr>
                <w:rFonts w:hint="eastAsia" w:ascii="宋体" w:hAnsi="宋体" w:cs="宋体"/>
                <w:color w:val="auto"/>
                <w:kern w:val="0"/>
                <w:szCs w:val="21"/>
              </w:rPr>
            </w:pPr>
          </w:p>
          <w:p w14:paraId="20EE6ACF">
            <w:pPr>
              <w:snapToGrid w:val="0"/>
              <w:spacing w:line="400" w:lineRule="exact"/>
              <w:jc w:val="center"/>
              <w:rPr>
                <w:rFonts w:hint="eastAsia" w:ascii="宋体" w:hAnsi="宋体" w:cs="宋体"/>
                <w:color w:val="auto"/>
                <w:kern w:val="0"/>
                <w:szCs w:val="21"/>
              </w:rPr>
            </w:pPr>
          </w:p>
          <w:p w14:paraId="75845A97">
            <w:pPr>
              <w:snapToGrid w:val="0"/>
              <w:spacing w:line="400" w:lineRule="exact"/>
              <w:jc w:val="center"/>
              <w:rPr>
                <w:rFonts w:hint="eastAsia" w:ascii="宋体" w:hAnsi="宋体" w:cs="宋体"/>
                <w:color w:val="auto"/>
                <w:kern w:val="0"/>
                <w:szCs w:val="21"/>
              </w:rPr>
            </w:pPr>
          </w:p>
          <w:p w14:paraId="7194596D">
            <w:pPr>
              <w:snapToGrid w:val="0"/>
              <w:spacing w:line="400" w:lineRule="exact"/>
              <w:jc w:val="center"/>
              <w:rPr>
                <w:rFonts w:hint="eastAsia" w:ascii="宋体" w:hAnsi="宋体" w:cs="宋体"/>
                <w:color w:val="auto"/>
                <w:kern w:val="0"/>
                <w:szCs w:val="21"/>
              </w:rPr>
            </w:pPr>
          </w:p>
          <w:p w14:paraId="63378D20">
            <w:pPr>
              <w:snapToGrid w:val="0"/>
              <w:spacing w:line="400" w:lineRule="exact"/>
              <w:jc w:val="center"/>
              <w:rPr>
                <w:rFonts w:hint="eastAsia" w:ascii="宋体" w:hAnsi="宋体" w:cs="宋体"/>
                <w:color w:val="auto"/>
                <w:kern w:val="0"/>
                <w:szCs w:val="21"/>
              </w:rPr>
            </w:pPr>
          </w:p>
          <w:p w14:paraId="652DFF6E">
            <w:pPr>
              <w:snapToGrid w:val="0"/>
              <w:spacing w:line="400" w:lineRule="exact"/>
              <w:jc w:val="center"/>
              <w:rPr>
                <w:rFonts w:hint="eastAsia" w:ascii="宋体" w:hAnsi="宋体" w:cs="宋体"/>
                <w:color w:val="auto"/>
                <w:kern w:val="0"/>
                <w:szCs w:val="21"/>
              </w:rPr>
            </w:pPr>
          </w:p>
          <w:p w14:paraId="30AD1400">
            <w:pPr>
              <w:snapToGrid w:val="0"/>
              <w:spacing w:line="400" w:lineRule="exact"/>
              <w:jc w:val="center"/>
              <w:rPr>
                <w:rFonts w:hint="eastAsia" w:ascii="宋体" w:hAnsi="宋体" w:cs="宋体"/>
                <w:color w:val="auto"/>
                <w:kern w:val="0"/>
                <w:szCs w:val="21"/>
              </w:rPr>
            </w:pPr>
          </w:p>
          <w:p w14:paraId="7AE51332">
            <w:pPr>
              <w:snapToGrid w:val="0"/>
              <w:spacing w:line="400" w:lineRule="exact"/>
              <w:jc w:val="center"/>
              <w:rPr>
                <w:rFonts w:hint="eastAsia" w:ascii="宋体" w:hAnsi="宋体" w:cs="宋体"/>
                <w:color w:val="auto"/>
                <w:kern w:val="0"/>
                <w:szCs w:val="21"/>
              </w:rPr>
            </w:pPr>
          </w:p>
          <w:p w14:paraId="411E6524">
            <w:pPr>
              <w:snapToGrid w:val="0"/>
              <w:spacing w:line="400" w:lineRule="exact"/>
              <w:jc w:val="center"/>
              <w:rPr>
                <w:rFonts w:hint="eastAsia" w:ascii="宋体" w:hAnsi="宋体" w:cs="宋体"/>
                <w:color w:val="auto"/>
                <w:kern w:val="0"/>
                <w:szCs w:val="21"/>
              </w:rPr>
            </w:pPr>
          </w:p>
          <w:p w14:paraId="461AF935">
            <w:pPr>
              <w:snapToGrid w:val="0"/>
              <w:spacing w:line="400" w:lineRule="exact"/>
              <w:jc w:val="center"/>
              <w:rPr>
                <w:rFonts w:hint="eastAsia" w:ascii="宋体" w:hAnsi="宋体" w:cs="宋体"/>
                <w:color w:val="auto"/>
                <w:kern w:val="0"/>
                <w:szCs w:val="21"/>
              </w:rPr>
            </w:pPr>
          </w:p>
          <w:p w14:paraId="13D74C02">
            <w:pPr>
              <w:snapToGrid w:val="0"/>
              <w:spacing w:line="400" w:lineRule="exact"/>
              <w:jc w:val="center"/>
              <w:rPr>
                <w:rFonts w:hint="eastAsia" w:ascii="宋体" w:hAnsi="宋体" w:cs="宋体"/>
                <w:color w:val="auto"/>
                <w:kern w:val="0"/>
                <w:szCs w:val="21"/>
              </w:rPr>
            </w:pPr>
          </w:p>
          <w:p w14:paraId="458BB5D4">
            <w:pPr>
              <w:snapToGrid w:val="0"/>
              <w:spacing w:line="400" w:lineRule="exact"/>
              <w:jc w:val="center"/>
              <w:rPr>
                <w:rFonts w:hint="eastAsia" w:ascii="宋体" w:hAnsi="宋体" w:cs="宋体"/>
                <w:color w:val="auto"/>
                <w:kern w:val="0"/>
                <w:szCs w:val="21"/>
              </w:rPr>
            </w:pPr>
          </w:p>
          <w:p w14:paraId="1BCB5C56">
            <w:pPr>
              <w:snapToGrid w:val="0"/>
              <w:spacing w:line="400" w:lineRule="exact"/>
              <w:jc w:val="center"/>
              <w:rPr>
                <w:rFonts w:hint="eastAsia" w:ascii="宋体" w:hAnsi="宋体" w:cs="宋体"/>
                <w:color w:val="auto"/>
                <w:kern w:val="0"/>
                <w:szCs w:val="21"/>
              </w:rPr>
            </w:pPr>
          </w:p>
          <w:p w14:paraId="6A1C3E25">
            <w:pPr>
              <w:snapToGrid w:val="0"/>
              <w:spacing w:line="400" w:lineRule="exact"/>
              <w:jc w:val="center"/>
              <w:rPr>
                <w:rFonts w:hint="eastAsia" w:ascii="宋体" w:hAnsi="宋体" w:cs="宋体"/>
                <w:color w:val="auto"/>
                <w:kern w:val="0"/>
                <w:szCs w:val="21"/>
              </w:rPr>
            </w:pPr>
          </w:p>
          <w:p w14:paraId="58890D5F">
            <w:pPr>
              <w:snapToGrid w:val="0"/>
              <w:spacing w:line="400" w:lineRule="exact"/>
              <w:jc w:val="center"/>
              <w:rPr>
                <w:rFonts w:hint="eastAsia" w:ascii="宋体" w:hAnsi="宋体" w:cs="宋体"/>
                <w:color w:val="auto"/>
                <w:kern w:val="0"/>
                <w:szCs w:val="21"/>
              </w:rPr>
            </w:pPr>
          </w:p>
          <w:p w14:paraId="1CD2DFFD">
            <w:pPr>
              <w:snapToGrid w:val="0"/>
              <w:spacing w:line="400" w:lineRule="exact"/>
              <w:rPr>
                <w:rFonts w:hint="eastAsia" w:ascii="宋体" w:hAnsi="宋体" w:cs="宋体"/>
                <w:color w:val="auto"/>
                <w:kern w:val="0"/>
                <w:szCs w:val="21"/>
              </w:rPr>
            </w:pPr>
          </w:p>
          <w:p w14:paraId="60E7A4A8">
            <w:pPr>
              <w:snapToGrid w:val="0"/>
              <w:spacing w:line="400" w:lineRule="exact"/>
              <w:jc w:val="center"/>
              <w:rPr>
                <w:rFonts w:hint="eastAsia" w:ascii="宋体" w:hAnsi="宋体" w:cs="宋体"/>
                <w:color w:val="auto"/>
                <w:kern w:val="0"/>
                <w:szCs w:val="21"/>
              </w:rPr>
            </w:pPr>
          </w:p>
          <w:p w14:paraId="31A4A044">
            <w:pPr>
              <w:snapToGrid w:val="0"/>
              <w:spacing w:line="400" w:lineRule="exact"/>
              <w:rPr>
                <w:rFonts w:hint="eastAsia" w:ascii="宋体" w:hAnsi="宋体" w:cs="宋体"/>
                <w:color w:val="auto"/>
                <w:kern w:val="0"/>
                <w:szCs w:val="21"/>
              </w:rPr>
            </w:pPr>
          </w:p>
        </w:tc>
        <w:tc>
          <w:tcPr>
            <w:tcW w:w="6490" w:type="dxa"/>
            <w:vAlign w:val="center"/>
          </w:tcPr>
          <w:p w14:paraId="13A52560">
            <w:pPr>
              <w:autoSpaceDE w:val="0"/>
              <w:autoSpaceDN w:val="0"/>
              <w:adjustRightInd w:val="0"/>
              <w:snapToGrid w:val="0"/>
              <w:spacing w:line="400" w:lineRule="exact"/>
              <w:ind w:firstLine="420" w:firstLineChars="200"/>
              <w:rPr>
                <w:rFonts w:hint="eastAsia" w:ascii="宋体" w:hAnsi="宋体" w:cs="宋体"/>
                <w:color w:val="auto"/>
                <w:szCs w:val="21"/>
              </w:rPr>
            </w:pPr>
            <w:bookmarkStart w:id="82" w:name="OLE_LINK1"/>
            <w:r>
              <w:rPr>
                <w:rFonts w:hint="eastAsia" w:ascii="宋体" w:hAnsi="宋体" w:cs="宋体"/>
                <w:color w:val="auto"/>
                <w:szCs w:val="21"/>
              </w:rPr>
              <w:t>本工程施工招标实行资格后审，投标人应</w:t>
            </w:r>
            <w:bookmarkStart w:id="83" w:name="一是"/>
            <w:bookmarkEnd w:id="83"/>
            <w:r>
              <w:rPr>
                <w:rFonts w:hint="eastAsia" w:ascii="宋体" w:hAnsi="宋体" w:cs="宋体"/>
                <w:color w:val="auto"/>
                <w:szCs w:val="21"/>
              </w:rPr>
              <w:t>具备以下资格条件：</w:t>
            </w:r>
          </w:p>
          <w:bookmarkEnd w:id="82"/>
          <w:p w14:paraId="41979117">
            <w:pPr>
              <w:autoSpaceDE w:val="0"/>
              <w:autoSpaceDN w:val="0"/>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1.资质条件、营业执照及安全生产条件</w:t>
            </w:r>
          </w:p>
          <w:p w14:paraId="6EA6088D">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（1）具备建设行政主管部门颁发的有效的</w:t>
            </w:r>
            <w:r>
              <w:rPr>
                <w:rFonts w:hint="eastAsia" w:ascii="宋体" w:hAnsi="宋体" w:cs="宋体"/>
                <w:snapToGrid w:val="0"/>
                <w:color w:val="auto"/>
                <w:kern w:val="0"/>
                <w:szCs w:val="21"/>
                <w:u w:val="single"/>
              </w:rPr>
              <w:t>消防设施工程专业承包二级及以上资质</w:t>
            </w:r>
            <w:r>
              <w:rPr>
                <w:rFonts w:hint="eastAsia" w:ascii="宋体" w:hAnsi="宋体" w:cs="宋体"/>
                <w:color w:val="auto"/>
                <w:szCs w:val="21"/>
              </w:rPr>
              <w:t>。</w:t>
            </w:r>
          </w:p>
          <w:p w14:paraId="72A30A52">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投标人须在投标文件资格审查部分提供有效的资质证书。</w:t>
            </w:r>
          </w:p>
          <w:p w14:paraId="73CFEACA">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（2）具备有效的营业执照。</w:t>
            </w:r>
          </w:p>
          <w:p w14:paraId="0A6F4318">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投标人须在投标文件资格审查部分提供有效的营业执照。注：不得将投标人营业执照记载的经营范围作为评审因素。</w:t>
            </w:r>
          </w:p>
          <w:p w14:paraId="696D9EFF">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（3）具备建设行政主管部门颁发的有效的安全生产许可证，企业主要负责人、拟担任该项目项目经理具备相应的由建设行政主管部门颁发的有效的安全生产考核合格证书。</w:t>
            </w:r>
          </w:p>
          <w:p w14:paraId="2D798E14">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投标人须在投标文件资格审查部分提供有效的安全生产许可证及安全生产考核合格证书。</w:t>
            </w:r>
          </w:p>
          <w:p w14:paraId="2B4C6F42">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2.投标截止日投标资格情况</w:t>
            </w:r>
          </w:p>
          <w:p w14:paraId="2E54F039">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投标人自行承诺（格式见第六章投标文件格式）不得存在下列情形之一：</w:t>
            </w:r>
          </w:p>
          <w:p w14:paraId="0B908BDC">
            <w:pPr>
              <w:spacing w:line="400" w:lineRule="exact"/>
              <w:ind w:firstLine="420" w:firstLineChars="200"/>
              <w:rPr>
                <w:rFonts w:hint="eastAsia" w:ascii="宋体" w:hAnsi="宋体" w:cs="宋体"/>
                <w:color w:val="auto"/>
              </w:rPr>
            </w:pPr>
            <w:r>
              <w:rPr>
                <w:rFonts w:hint="eastAsia" w:ascii="宋体" w:hAnsi="宋体" w:cs="宋体"/>
                <w:color w:val="auto"/>
              </w:rPr>
              <w:t>（1）被人民法院列入失信被执行人名单且在被执行期内；</w:t>
            </w:r>
          </w:p>
          <w:p w14:paraId="43521F88">
            <w:pPr>
              <w:spacing w:line="400" w:lineRule="exact"/>
              <w:ind w:firstLine="420" w:firstLineChars="200"/>
              <w:rPr>
                <w:rFonts w:hint="eastAsia" w:ascii="宋体" w:hAnsi="宋体" w:cs="宋体"/>
                <w:color w:val="auto"/>
              </w:rPr>
            </w:pPr>
            <w:r>
              <w:rPr>
                <w:rFonts w:hint="eastAsia" w:ascii="宋体" w:hAnsi="宋体" w:cs="宋体"/>
                <w:color w:val="auto"/>
              </w:rPr>
              <w:t>（2）被国家、重庆市（含市或任意区县）有关行政部门处以暂停投标资格行政处罚，且在处罚期限内；</w:t>
            </w:r>
          </w:p>
          <w:p w14:paraId="40908F7B">
            <w:pPr>
              <w:spacing w:line="400" w:lineRule="exact"/>
              <w:ind w:firstLine="420" w:firstLineChars="200"/>
              <w:rPr>
                <w:rFonts w:hint="eastAsia" w:ascii="宋体" w:hAnsi="宋体" w:cs="宋体"/>
                <w:color w:val="auto"/>
              </w:rPr>
            </w:pPr>
            <w:r>
              <w:rPr>
                <w:rFonts w:hint="eastAsia" w:ascii="宋体" w:hAnsi="宋体" w:cs="宋体"/>
                <w:color w:val="auto"/>
              </w:rPr>
              <w:t>（3）被重庆市市级有关行业主管部门暂停在渝承揽新业务且在暂停期内。</w:t>
            </w:r>
          </w:p>
          <w:p w14:paraId="04DD2AD1">
            <w:pPr>
              <w:autoSpaceDE w:val="0"/>
              <w:autoSpaceDN w:val="0"/>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3.委托代理人：</w:t>
            </w:r>
          </w:p>
          <w:p w14:paraId="33C05231">
            <w:pPr>
              <w:autoSpaceDE w:val="0"/>
              <w:autoSpaceDN w:val="0"/>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委托代理人必须为投标人本单位人员。</w:t>
            </w:r>
          </w:p>
          <w:p w14:paraId="741DF977">
            <w:pPr>
              <w:autoSpaceDE w:val="0"/>
              <w:autoSpaceDN w:val="0"/>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投标人须在投标文件资格审查部分提供投标人为该委托代理人缴纳的养老保险证明。否则，将由评标委员会作否决投标处理。</w:t>
            </w:r>
          </w:p>
          <w:p w14:paraId="3CF83800">
            <w:pPr>
              <w:autoSpaceDE w:val="0"/>
              <w:autoSpaceDN w:val="0"/>
              <w:adjustRightInd w:val="0"/>
              <w:snapToGrid w:val="0"/>
              <w:spacing w:line="400" w:lineRule="exact"/>
              <w:ind w:firstLine="417" w:firstLineChars="198"/>
              <w:rPr>
                <w:rFonts w:hint="eastAsia" w:ascii="宋体" w:hAnsi="宋体" w:cs="宋体"/>
                <w:b/>
                <w:color w:val="auto"/>
                <w:szCs w:val="21"/>
              </w:rPr>
            </w:pPr>
            <w:r>
              <w:rPr>
                <w:rFonts w:hint="eastAsia" w:ascii="宋体" w:hAnsi="宋体" w:cs="宋体"/>
                <w:b/>
                <w:color w:val="auto"/>
                <w:szCs w:val="21"/>
              </w:rPr>
              <w:t>特别说明：</w:t>
            </w:r>
          </w:p>
          <w:p w14:paraId="198935E3">
            <w:pPr>
              <w:autoSpaceDE w:val="0"/>
              <w:autoSpaceDN w:val="0"/>
              <w:adjustRightInd w:val="0"/>
              <w:snapToGrid w:val="0"/>
              <w:spacing w:line="400" w:lineRule="exact"/>
              <w:ind w:firstLine="415" w:firstLineChars="198"/>
              <w:rPr>
                <w:rFonts w:hint="eastAsia" w:ascii="宋体" w:hAnsi="宋体" w:cs="宋体"/>
                <w:color w:val="auto"/>
                <w:kern w:val="0"/>
                <w:szCs w:val="21"/>
              </w:rPr>
            </w:pPr>
            <w:r>
              <w:rPr>
                <w:rFonts w:hint="eastAsia" w:ascii="宋体" w:hAnsi="宋体" w:cs="宋体"/>
                <w:color w:val="auto"/>
                <w:szCs w:val="21"/>
              </w:rPr>
              <w:t>（1）上述要求须提交的相关证明材料均为扫描件（原件或复印件的扫描件均可），扫描件须清晰可辨，</w:t>
            </w:r>
            <w:r>
              <w:rPr>
                <w:rFonts w:hint="eastAsia" w:ascii="宋体" w:hAnsi="宋体" w:cs="宋体"/>
                <w:color w:val="auto"/>
                <w:kern w:val="0"/>
                <w:szCs w:val="21"/>
              </w:rPr>
              <w:t>有一条不满足，则投标文件由评标委员会</w:t>
            </w:r>
            <w:r>
              <w:rPr>
                <w:rFonts w:hint="eastAsia" w:ascii="宋体" w:hAnsi="宋体" w:cs="宋体"/>
                <w:color w:val="auto"/>
                <w:szCs w:val="21"/>
              </w:rPr>
              <w:t>作否决投标处理</w:t>
            </w:r>
            <w:r>
              <w:rPr>
                <w:rFonts w:hint="eastAsia" w:ascii="宋体" w:hAnsi="宋体" w:cs="宋体"/>
                <w:color w:val="auto"/>
                <w:kern w:val="0"/>
                <w:szCs w:val="21"/>
              </w:rPr>
              <w:t>。</w:t>
            </w:r>
          </w:p>
          <w:p w14:paraId="3FE50FCB">
            <w:pPr>
              <w:autoSpaceDE w:val="0"/>
              <w:autoSpaceDN w:val="0"/>
              <w:adjustRightInd w:val="0"/>
              <w:snapToGrid w:val="0"/>
              <w:spacing w:line="400" w:lineRule="exact"/>
              <w:ind w:firstLine="415" w:firstLineChars="198"/>
              <w:rPr>
                <w:rFonts w:hint="eastAsia"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六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519BBFC7">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（3）本竞争性比选文件中所要求的人员养老保险证明要求如下：</w:t>
            </w:r>
          </w:p>
          <w:p w14:paraId="5F1917BF">
            <w:pPr>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14:paraId="60B0EE26">
            <w:pPr>
              <w:spacing w:line="400" w:lineRule="exact"/>
              <w:ind w:firstLine="420" w:firstLineChars="200"/>
              <w:rPr>
                <w:rFonts w:hint="eastAsia" w:ascii="宋体" w:hAnsi="宋体" w:cs="宋体"/>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委托代理人的连续养老保险证明期限须包含</w:t>
            </w:r>
            <w:r>
              <w:rPr>
                <w:rFonts w:hint="eastAsia" w:ascii="宋体" w:hAnsi="宋体" w:cs="宋体"/>
                <w:bCs/>
                <w:snapToGrid w:val="0"/>
                <w:color w:val="auto"/>
                <w:kern w:val="0"/>
                <w:szCs w:val="21"/>
                <w:u w:val="single"/>
              </w:rPr>
              <w:t>2025</w:t>
            </w:r>
            <w:r>
              <w:rPr>
                <w:rFonts w:hint="eastAsia" w:ascii="宋体" w:hAnsi="宋体" w:cs="宋体"/>
                <w:bCs/>
                <w:snapToGrid w:val="0"/>
                <w:color w:val="auto"/>
                <w:kern w:val="0"/>
                <w:szCs w:val="21"/>
              </w:rPr>
              <w:t>年</w:t>
            </w:r>
            <w:r>
              <w:rPr>
                <w:rFonts w:hint="eastAsia" w:ascii="宋体" w:hAnsi="宋体" w:cs="宋体"/>
                <w:bCs/>
                <w:snapToGrid w:val="0"/>
                <w:color w:val="auto"/>
                <w:kern w:val="0"/>
                <w:szCs w:val="21"/>
                <w:u w:val="single"/>
              </w:rPr>
              <w:t>3</w:t>
            </w:r>
            <w:r>
              <w:rPr>
                <w:rFonts w:hint="eastAsia" w:ascii="宋体" w:hAnsi="宋体" w:cs="宋体"/>
                <w:bCs/>
                <w:snapToGrid w:val="0"/>
                <w:color w:val="auto"/>
                <w:kern w:val="0"/>
                <w:szCs w:val="21"/>
              </w:rPr>
              <w:t>月至</w:t>
            </w:r>
            <w:r>
              <w:rPr>
                <w:rFonts w:hint="eastAsia" w:ascii="宋体" w:hAnsi="宋体" w:cs="宋体"/>
                <w:bCs/>
                <w:snapToGrid w:val="0"/>
                <w:color w:val="auto"/>
                <w:kern w:val="0"/>
                <w:szCs w:val="21"/>
                <w:u w:val="single"/>
              </w:rPr>
              <w:t>2025</w:t>
            </w:r>
            <w:r>
              <w:rPr>
                <w:rFonts w:hint="eastAsia" w:ascii="宋体" w:hAnsi="宋体" w:cs="宋体"/>
                <w:bCs/>
                <w:snapToGrid w:val="0"/>
                <w:color w:val="auto"/>
                <w:kern w:val="0"/>
                <w:szCs w:val="21"/>
              </w:rPr>
              <w:t>年</w:t>
            </w:r>
            <w:r>
              <w:rPr>
                <w:rFonts w:hint="eastAsia" w:ascii="宋体" w:hAnsi="宋体" w:cs="宋体"/>
                <w:bCs/>
                <w:snapToGrid w:val="0"/>
                <w:color w:val="auto"/>
                <w:kern w:val="0"/>
                <w:szCs w:val="21"/>
                <w:u w:val="single"/>
              </w:rPr>
              <w:t>8</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14:paraId="7ED3D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1CB1E95">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1.4.2</w:t>
            </w:r>
          </w:p>
        </w:tc>
        <w:tc>
          <w:tcPr>
            <w:tcW w:w="1754" w:type="dxa"/>
            <w:vAlign w:val="center"/>
          </w:tcPr>
          <w:p w14:paraId="786116F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6490" w:type="dxa"/>
            <w:vAlign w:val="center"/>
          </w:tcPr>
          <w:p w14:paraId="3FBADD98">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不接受</w:t>
            </w:r>
          </w:p>
        </w:tc>
      </w:tr>
      <w:tr w14:paraId="34ABD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106A74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1.4.3</w:t>
            </w:r>
          </w:p>
        </w:tc>
        <w:tc>
          <w:tcPr>
            <w:tcW w:w="1754" w:type="dxa"/>
            <w:vAlign w:val="center"/>
          </w:tcPr>
          <w:p w14:paraId="174CDED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投标人不得存在的其他情形</w:t>
            </w:r>
          </w:p>
        </w:tc>
        <w:tc>
          <w:tcPr>
            <w:tcW w:w="6490" w:type="dxa"/>
            <w:vAlign w:val="center"/>
          </w:tcPr>
          <w:p w14:paraId="7B0E6600">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 xml:space="preserve"> 投标人不得存在下列情形之一：</w:t>
            </w:r>
          </w:p>
          <w:p w14:paraId="726C0429">
            <w:pPr>
              <w:autoSpaceDE w:val="0"/>
              <w:autoSpaceDN w:val="0"/>
              <w:adjustRightInd w:val="0"/>
              <w:snapToGrid w:val="0"/>
              <w:spacing w:line="360" w:lineRule="auto"/>
              <w:ind w:firstLine="420" w:firstLineChars="200"/>
              <w:rPr>
                <w:rFonts w:hint="eastAsia" w:ascii="宋体" w:hAnsi="宋体" w:cs="宋体"/>
                <w:snapToGrid w:val="0"/>
                <w:color w:val="auto"/>
                <w:kern w:val="0"/>
                <w:position w:val="-2"/>
                <w:szCs w:val="21"/>
              </w:rPr>
            </w:pPr>
            <w:r>
              <w:rPr>
                <w:rFonts w:hint="eastAsia" w:ascii="宋体" w:hAnsi="宋体" w:cs="宋体"/>
                <w:snapToGrid w:val="0"/>
                <w:color w:val="auto"/>
                <w:kern w:val="0"/>
                <w:position w:val="-2"/>
                <w:szCs w:val="21"/>
              </w:rPr>
              <w:t>（1）与招标人存在利害关系且可能影响招标公正性的法人、其他组织或者个人；</w:t>
            </w:r>
          </w:p>
          <w:p w14:paraId="34E883F8">
            <w:pPr>
              <w:autoSpaceDE w:val="0"/>
              <w:autoSpaceDN w:val="0"/>
              <w:adjustRightInd w:val="0"/>
              <w:snapToGrid w:val="0"/>
              <w:spacing w:line="360" w:lineRule="auto"/>
              <w:ind w:firstLine="420" w:firstLineChars="200"/>
              <w:rPr>
                <w:rFonts w:hint="eastAsia" w:ascii="宋体" w:hAnsi="宋体" w:cs="宋体"/>
                <w:snapToGrid w:val="0"/>
                <w:color w:val="auto"/>
                <w:kern w:val="0"/>
                <w:position w:val="-2"/>
                <w:szCs w:val="21"/>
              </w:rPr>
            </w:pPr>
            <w:r>
              <w:rPr>
                <w:rFonts w:hint="eastAsia" w:ascii="宋体" w:hAnsi="宋体" w:cs="宋体"/>
                <w:snapToGrid w:val="0"/>
                <w:color w:val="auto"/>
                <w:kern w:val="0"/>
                <w:position w:val="-2"/>
                <w:szCs w:val="21"/>
              </w:rPr>
              <w:t>（2）与本招标项目的其他投标人为同一个单位负责人；</w:t>
            </w:r>
          </w:p>
          <w:p w14:paraId="571B8A4C">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snapToGrid w:val="0"/>
                <w:color w:val="auto"/>
                <w:kern w:val="0"/>
                <w:position w:val="-2"/>
                <w:szCs w:val="21"/>
              </w:rPr>
              <w:t>（3）</w:t>
            </w:r>
            <w:r>
              <w:rPr>
                <w:rFonts w:hint="eastAsia" w:ascii="宋体" w:hAnsi="宋体" w:cs="宋体"/>
                <w:color w:val="auto"/>
              </w:rPr>
              <w:t>与本招标项目的其他投标人存在控股、管理关系；</w:t>
            </w:r>
          </w:p>
          <w:p w14:paraId="56957135">
            <w:pPr>
              <w:autoSpaceDE w:val="0"/>
              <w:autoSpaceDN w:val="0"/>
              <w:adjustRightInd w:val="0"/>
              <w:snapToGrid w:val="0"/>
              <w:spacing w:line="360" w:lineRule="auto"/>
              <w:ind w:firstLine="420" w:firstLineChars="200"/>
              <w:rPr>
                <w:rFonts w:hint="eastAsia" w:ascii="宋体" w:hAnsi="宋体" w:cs="宋体"/>
                <w:snapToGrid w:val="0"/>
                <w:color w:val="auto"/>
                <w:kern w:val="0"/>
                <w:position w:val="-2"/>
                <w:szCs w:val="21"/>
              </w:rPr>
            </w:pPr>
            <w:r>
              <w:rPr>
                <w:rFonts w:hint="eastAsia" w:ascii="宋体" w:hAnsi="宋体" w:cs="宋体"/>
                <w:snapToGrid w:val="0"/>
                <w:color w:val="auto"/>
                <w:kern w:val="0"/>
                <w:position w:val="-2"/>
                <w:szCs w:val="21"/>
              </w:rPr>
              <w:t>（4）为本招标项目提供过设计、编制技术规范和其他文件的咨询服务；</w:t>
            </w:r>
          </w:p>
          <w:p w14:paraId="3E24D1CD">
            <w:pPr>
              <w:autoSpaceDE w:val="0"/>
              <w:autoSpaceDN w:val="0"/>
              <w:adjustRightInd w:val="0"/>
              <w:snapToGrid w:val="0"/>
              <w:spacing w:line="360" w:lineRule="auto"/>
              <w:ind w:firstLine="420" w:firstLineChars="200"/>
              <w:rPr>
                <w:rFonts w:hint="eastAsia" w:ascii="宋体" w:hAnsi="宋体" w:cs="宋体"/>
                <w:snapToGrid w:val="0"/>
                <w:color w:val="auto"/>
                <w:kern w:val="0"/>
                <w:position w:val="-2"/>
                <w:szCs w:val="21"/>
              </w:rPr>
            </w:pPr>
            <w:r>
              <w:rPr>
                <w:rFonts w:hint="eastAsia" w:ascii="宋体" w:hAnsi="宋体" w:cs="宋体"/>
                <w:snapToGrid w:val="0"/>
                <w:color w:val="auto"/>
                <w:kern w:val="0"/>
                <w:position w:val="-2"/>
                <w:szCs w:val="21"/>
              </w:rPr>
              <w:t>（5）为本工程项目的相关监理人，或者与本工程项目的相关监理人存在隶属关系或者其他利害关系；</w:t>
            </w:r>
          </w:p>
          <w:p w14:paraId="25916D42">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（6）为本招标项目的代建人；</w:t>
            </w:r>
          </w:p>
          <w:p w14:paraId="571930E7">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（7）为本招标项目的招标代理机构；</w:t>
            </w:r>
          </w:p>
          <w:p w14:paraId="7C75E308">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（8）与本招标项目的监理人或代建人或招标代理机构同为一个法定代表人；</w:t>
            </w:r>
          </w:p>
          <w:p w14:paraId="5193B74C">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（9）与本招标项目的监理人或代建人或招标代理机构存在控股或参股关系；</w:t>
            </w:r>
          </w:p>
          <w:p w14:paraId="2AEBAF29">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（10）被国家、重庆市（含市或任意区县）有关行政部门处以暂停投标资格行政处罚，且在处罚期限内的；</w:t>
            </w:r>
          </w:p>
          <w:p w14:paraId="2EAB757D">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（11）</w:t>
            </w:r>
            <w:bookmarkStart w:id="84" w:name="_Hlk66280425"/>
            <w:r>
              <w:rPr>
                <w:rFonts w:hint="eastAsia" w:ascii="宋体" w:hAnsi="宋体" w:cs="宋体"/>
                <w:snapToGrid w:val="0"/>
                <w:color w:val="auto"/>
                <w:kern w:val="0"/>
                <w:szCs w:val="21"/>
              </w:rPr>
              <w:t>被责令停产停业、暂扣或者吊销许可证、暂扣或者吊销执照；</w:t>
            </w:r>
            <w:bookmarkEnd w:id="84"/>
          </w:p>
          <w:p w14:paraId="02C6FBBB">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（12）</w:t>
            </w:r>
            <w:bookmarkStart w:id="85" w:name="_Hlk66280433"/>
            <w:r>
              <w:rPr>
                <w:rFonts w:hint="eastAsia" w:ascii="宋体" w:hAnsi="宋体" w:cs="宋体"/>
                <w:snapToGrid w:val="0"/>
                <w:color w:val="auto"/>
                <w:kern w:val="0"/>
                <w:szCs w:val="21"/>
              </w:rPr>
              <w:t>进入清算程序，或被宣告破产，或其他丧失履约能力的情形；</w:t>
            </w:r>
            <w:bookmarkEnd w:id="85"/>
          </w:p>
          <w:p w14:paraId="26B3D4B4">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（13）被市场监督管理机关在全国企业信用信息公示系统中列入严重违法失信企业名单；</w:t>
            </w:r>
          </w:p>
          <w:p w14:paraId="5BF3D7D4">
            <w:pPr>
              <w:snapToGrid w:val="0"/>
              <w:spacing w:line="400" w:lineRule="exact"/>
              <w:ind w:firstLine="420" w:firstLineChars="200"/>
              <w:rPr>
                <w:rFonts w:hint="eastAsia" w:ascii="宋体" w:hAnsi="宋体" w:cs="宋体"/>
                <w:color w:val="auto"/>
                <w:kern w:val="0"/>
                <w:szCs w:val="21"/>
              </w:rPr>
            </w:pPr>
            <w:r>
              <w:rPr>
                <w:rFonts w:hint="eastAsia" w:ascii="宋体" w:hAnsi="宋体" w:cs="宋体"/>
                <w:snapToGrid w:val="0"/>
                <w:color w:val="auto"/>
                <w:kern w:val="0"/>
                <w:szCs w:val="21"/>
              </w:rPr>
              <w:t>（14）法律法规或投标人须知前附表规定的其他情形。</w:t>
            </w:r>
          </w:p>
        </w:tc>
      </w:tr>
      <w:tr w14:paraId="0B57E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FD9E09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1.9.1</w:t>
            </w:r>
          </w:p>
        </w:tc>
        <w:tc>
          <w:tcPr>
            <w:tcW w:w="1754" w:type="dxa"/>
            <w:vAlign w:val="center"/>
          </w:tcPr>
          <w:p w14:paraId="248B05C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投标预备会</w:t>
            </w:r>
          </w:p>
        </w:tc>
        <w:tc>
          <w:tcPr>
            <w:tcW w:w="6490" w:type="dxa"/>
            <w:vAlign w:val="center"/>
          </w:tcPr>
          <w:p w14:paraId="046AAC12">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不召开</w:t>
            </w:r>
          </w:p>
        </w:tc>
      </w:tr>
      <w:tr w14:paraId="01086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6723A85">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1.10.1</w:t>
            </w:r>
          </w:p>
        </w:tc>
        <w:tc>
          <w:tcPr>
            <w:tcW w:w="1754" w:type="dxa"/>
            <w:vAlign w:val="center"/>
          </w:tcPr>
          <w:p w14:paraId="273BE10D">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分包</w:t>
            </w:r>
          </w:p>
        </w:tc>
        <w:tc>
          <w:tcPr>
            <w:tcW w:w="6490" w:type="dxa"/>
            <w:vAlign w:val="center"/>
          </w:tcPr>
          <w:p w14:paraId="3F35764E">
            <w:pPr>
              <w:snapToGrid w:val="0"/>
              <w:spacing w:line="400" w:lineRule="exact"/>
              <w:ind w:firstLine="420" w:firstLineChars="200"/>
              <w:rPr>
                <w:rFonts w:hint="eastAsia" w:ascii="宋体" w:hAnsi="宋体" w:cs="宋体"/>
                <w:color w:val="auto"/>
              </w:rPr>
            </w:pPr>
            <w:r>
              <w:rPr>
                <w:rFonts w:hint="eastAsia" w:ascii="宋体" w:hAnsi="宋体" w:cs="宋体"/>
                <w:color w:val="auto"/>
              </w:rPr>
              <w:t>不允许</w:t>
            </w:r>
          </w:p>
        </w:tc>
      </w:tr>
      <w:tr w14:paraId="15E0B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B2C9109">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1.11.1</w:t>
            </w:r>
          </w:p>
        </w:tc>
        <w:tc>
          <w:tcPr>
            <w:tcW w:w="1754" w:type="dxa"/>
            <w:vAlign w:val="center"/>
          </w:tcPr>
          <w:p w14:paraId="37C4E74E">
            <w:pPr>
              <w:snapToGrid w:val="0"/>
              <w:spacing w:line="400" w:lineRule="exact"/>
              <w:jc w:val="center"/>
              <w:rPr>
                <w:rFonts w:hint="eastAsia" w:ascii="宋体" w:hAnsi="宋体" w:cs="宋体"/>
                <w:color w:val="auto"/>
                <w:kern w:val="0"/>
                <w:szCs w:val="21"/>
              </w:rPr>
            </w:pPr>
            <w:r>
              <w:rPr>
                <w:rFonts w:hint="eastAsia" w:ascii="宋体" w:hAnsi="宋体" w:cs="宋体"/>
                <w:color w:val="auto"/>
              </w:rPr>
              <w:t>实质性要求和条件</w:t>
            </w:r>
          </w:p>
        </w:tc>
        <w:tc>
          <w:tcPr>
            <w:tcW w:w="6490" w:type="dxa"/>
            <w:vAlign w:val="center"/>
          </w:tcPr>
          <w:p w14:paraId="17EA62E5">
            <w:pPr>
              <w:snapToGrid w:val="0"/>
              <w:spacing w:line="400" w:lineRule="exact"/>
              <w:ind w:firstLine="420" w:firstLineChars="200"/>
              <w:rPr>
                <w:rFonts w:hint="eastAsia" w:ascii="宋体" w:hAnsi="宋体" w:cs="宋体"/>
                <w:color w:val="auto"/>
              </w:rPr>
            </w:pPr>
            <w:r>
              <w:rPr>
                <w:rFonts w:hint="eastAsia" w:ascii="宋体" w:hAnsi="宋体" w:cs="宋体"/>
                <w:color w:val="auto"/>
              </w:rPr>
              <w:t>第五章  供货要求中所有条款</w:t>
            </w:r>
          </w:p>
        </w:tc>
      </w:tr>
      <w:tr w14:paraId="3F95B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7E2D8E2">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1.11.4</w:t>
            </w:r>
          </w:p>
        </w:tc>
        <w:tc>
          <w:tcPr>
            <w:tcW w:w="1754" w:type="dxa"/>
            <w:vAlign w:val="center"/>
          </w:tcPr>
          <w:p w14:paraId="04A73C02">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偏差</w:t>
            </w:r>
          </w:p>
        </w:tc>
        <w:tc>
          <w:tcPr>
            <w:tcW w:w="6490" w:type="dxa"/>
            <w:vAlign w:val="center"/>
          </w:tcPr>
          <w:p w14:paraId="1EB5CD67">
            <w:pPr>
              <w:snapToGrid w:val="0"/>
              <w:spacing w:line="400" w:lineRule="exact"/>
              <w:ind w:firstLine="420" w:firstLineChars="200"/>
              <w:rPr>
                <w:rFonts w:hint="eastAsia" w:ascii="宋体" w:hAnsi="宋体" w:cs="宋体"/>
                <w:color w:val="auto"/>
              </w:rPr>
            </w:pPr>
            <w:r>
              <w:rPr>
                <w:rFonts w:hint="eastAsia" w:ascii="宋体" w:hAnsi="宋体" w:cs="宋体"/>
                <w:color w:val="auto"/>
              </w:rPr>
              <w:t>不允许</w:t>
            </w:r>
          </w:p>
        </w:tc>
      </w:tr>
      <w:tr w14:paraId="535C5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D86E3F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2.1</w:t>
            </w:r>
          </w:p>
        </w:tc>
        <w:tc>
          <w:tcPr>
            <w:tcW w:w="1754" w:type="dxa"/>
            <w:vAlign w:val="center"/>
          </w:tcPr>
          <w:p w14:paraId="6AE3DBDC">
            <w:pPr>
              <w:snapToGrid w:val="0"/>
              <w:spacing w:after="15" w:afterLines="5" w:line="400" w:lineRule="exact"/>
              <w:jc w:val="center"/>
              <w:rPr>
                <w:rFonts w:hint="eastAsia" w:ascii="宋体" w:hAnsi="宋体" w:cs="宋体"/>
                <w:color w:val="auto"/>
                <w:kern w:val="0"/>
                <w:szCs w:val="21"/>
              </w:rPr>
            </w:pPr>
            <w:r>
              <w:rPr>
                <w:rFonts w:hint="eastAsia" w:ascii="宋体" w:hAnsi="宋体" w:cs="宋体"/>
                <w:color w:val="auto"/>
                <w:kern w:val="0"/>
                <w:szCs w:val="21"/>
              </w:rPr>
              <w:t>构成竞争性比选文件的其他资料</w:t>
            </w:r>
          </w:p>
        </w:tc>
        <w:tc>
          <w:tcPr>
            <w:tcW w:w="6490" w:type="dxa"/>
            <w:vAlign w:val="center"/>
          </w:tcPr>
          <w:p w14:paraId="4276670E">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招标人发出的澄清及修改。</w:t>
            </w:r>
          </w:p>
        </w:tc>
      </w:tr>
      <w:tr w14:paraId="63BB8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9D11BAB">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2.2.1</w:t>
            </w:r>
          </w:p>
        </w:tc>
        <w:tc>
          <w:tcPr>
            <w:tcW w:w="1754" w:type="dxa"/>
            <w:tcBorders>
              <w:bottom w:val="single" w:color="auto" w:sz="4" w:space="0"/>
            </w:tcBorders>
            <w:vAlign w:val="center"/>
          </w:tcPr>
          <w:p w14:paraId="061F325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投标人要求澄清竞争性比选文件的形式和截止时间</w:t>
            </w:r>
          </w:p>
        </w:tc>
        <w:tc>
          <w:tcPr>
            <w:tcW w:w="6490" w:type="dxa"/>
            <w:vAlign w:val="center"/>
          </w:tcPr>
          <w:p w14:paraId="75DABE18">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szCs w:val="21"/>
              </w:rPr>
              <w:t>投标人对本项目竞争性比选文件有疑问请于</w:t>
            </w:r>
            <w:r>
              <w:rPr>
                <w:rFonts w:hint="eastAsia" w:ascii="宋体" w:hAnsi="宋体" w:cs="宋体"/>
                <w:snapToGrid w:val="0"/>
                <w:color w:val="auto"/>
                <w:kern w:val="0"/>
                <w:szCs w:val="21"/>
              </w:rPr>
              <w:t>2025年10月9日12:00</w:t>
            </w:r>
            <w:r>
              <w:rPr>
                <w:rFonts w:hint="eastAsia" w:ascii="宋体" w:hAnsi="宋体" w:cs="宋体"/>
                <w:color w:val="auto"/>
                <w:szCs w:val="21"/>
              </w:rPr>
              <w:t>时前以书面形式送达招标人的方式提出</w:t>
            </w:r>
            <w:r>
              <w:rPr>
                <w:rFonts w:hint="eastAsia" w:ascii="宋体" w:hAnsi="宋体" w:cs="宋体"/>
                <w:snapToGrid w:val="0"/>
                <w:color w:val="auto"/>
                <w:kern w:val="0"/>
                <w:szCs w:val="21"/>
              </w:rPr>
              <w:t>。</w:t>
            </w:r>
          </w:p>
        </w:tc>
      </w:tr>
      <w:tr w14:paraId="70C8A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25" w:type="dxa"/>
            <w:vAlign w:val="center"/>
          </w:tcPr>
          <w:p w14:paraId="2C853B3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2.2.2</w:t>
            </w:r>
          </w:p>
        </w:tc>
        <w:tc>
          <w:tcPr>
            <w:tcW w:w="1754" w:type="dxa"/>
            <w:tcBorders>
              <w:top w:val="single" w:color="auto" w:sz="4" w:space="0"/>
            </w:tcBorders>
            <w:vAlign w:val="center"/>
          </w:tcPr>
          <w:p w14:paraId="0E3EA7F9">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竞争性比选文件澄清发出的形式和时间</w:t>
            </w:r>
          </w:p>
        </w:tc>
        <w:tc>
          <w:tcPr>
            <w:tcW w:w="6490" w:type="dxa"/>
            <w:vAlign w:val="center"/>
          </w:tcPr>
          <w:p w14:paraId="14BEA4E5">
            <w:pPr>
              <w:snapToGrid w:val="0"/>
              <w:spacing w:line="400" w:lineRule="exact"/>
              <w:ind w:firstLine="420" w:firstLineChars="200"/>
              <w:rPr>
                <w:rFonts w:hint="eastAsia" w:ascii="宋体" w:hAnsi="宋体" w:cs="宋体"/>
                <w:snapToGrid w:val="0"/>
                <w:color w:val="auto"/>
                <w:kern w:val="0"/>
                <w:szCs w:val="21"/>
              </w:rPr>
            </w:pPr>
            <w:r>
              <w:rPr>
                <w:rFonts w:hint="eastAsia" w:ascii="宋体" w:hAnsi="宋体" w:cs="宋体"/>
                <w:color w:val="auto"/>
                <w:szCs w:val="21"/>
              </w:rPr>
              <w:t>招标人</w:t>
            </w:r>
            <w:r>
              <w:rPr>
                <w:rFonts w:hint="eastAsia" w:ascii="宋体" w:hAnsi="宋体" w:cs="宋体"/>
                <w:snapToGrid w:val="0"/>
                <w:color w:val="auto"/>
                <w:kern w:val="0"/>
                <w:szCs w:val="21"/>
              </w:rPr>
              <w:t>应于2025年10月9日17时00分（北京时间）前在垫江县人民政府官网、重庆渝垫国有资产经营集团有限公司官网发布澄清或修改。</w:t>
            </w:r>
          </w:p>
        </w:tc>
      </w:tr>
      <w:tr w14:paraId="388CD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D27EC2D">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2.3.1</w:t>
            </w:r>
          </w:p>
        </w:tc>
        <w:tc>
          <w:tcPr>
            <w:tcW w:w="1754" w:type="dxa"/>
            <w:vAlign w:val="center"/>
          </w:tcPr>
          <w:p w14:paraId="5F9C632C">
            <w:pPr>
              <w:snapToGrid w:val="0"/>
              <w:spacing w:after="15" w:afterLines="5" w:line="400" w:lineRule="exact"/>
              <w:jc w:val="center"/>
              <w:rPr>
                <w:rFonts w:hint="eastAsia" w:ascii="宋体" w:hAnsi="宋体" w:cs="宋体"/>
                <w:color w:val="auto"/>
                <w:kern w:val="0"/>
                <w:szCs w:val="21"/>
              </w:rPr>
            </w:pPr>
            <w:r>
              <w:rPr>
                <w:rFonts w:hint="eastAsia" w:ascii="宋体" w:hAnsi="宋体" w:cs="宋体"/>
                <w:color w:val="auto"/>
                <w:kern w:val="0"/>
                <w:szCs w:val="21"/>
              </w:rPr>
              <w:t>竞争性比选文件修改发出的形式和时间</w:t>
            </w:r>
          </w:p>
        </w:tc>
        <w:tc>
          <w:tcPr>
            <w:tcW w:w="6490" w:type="dxa"/>
            <w:vAlign w:val="center"/>
          </w:tcPr>
          <w:p w14:paraId="0D956D3F">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招标人</w:t>
            </w:r>
            <w:r>
              <w:rPr>
                <w:rFonts w:hint="eastAsia" w:ascii="宋体" w:hAnsi="宋体" w:cs="宋体"/>
                <w:snapToGrid w:val="0"/>
                <w:color w:val="auto"/>
                <w:kern w:val="0"/>
                <w:szCs w:val="21"/>
              </w:rPr>
              <w:t>应于2025年10月9日17时00分（北京时间）前在垫江县人民政府官网、重庆渝垫国有资产经营集团有限公司官网发布澄清或修改。</w:t>
            </w:r>
          </w:p>
        </w:tc>
      </w:tr>
      <w:tr w14:paraId="2BA45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D2F091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3.1.1</w:t>
            </w:r>
          </w:p>
        </w:tc>
        <w:tc>
          <w:tcPr>
            <w:tcW w:w="1754" w:type="dxa"/>
            <w:vAlign w:val="center"/>
          </w:tcPr>
          <w:p w14:paraId="607C9BA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构成投标文件的其他资料</w:t>
            </w:r>
          </w:p>
        </w:tc>
        <w:tc>
          <w:tcPr>
            <w:tcW w:w="6490" w:type="dxa"/>
            <w:vAlign w:val="center"/>
          </w:tcPr>
          <w:p w14:paraId="276D6ABB">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投标人的书面澄清、说明和补正（但不得改变投标文件的实质性内容）</w:t>
            </w:r>
          </w:p>
        </w:tc>
      </w:tr>
      <w:tr w14:paraId="6448E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BFCFDF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3.2.1</w:t>
            </w:r>
          </w:p>
        </w:tc>
        <w:tc>
          <w:tcPr>
            <w:tcW w:w="1754" w:type="dxa"/>
            <w:vAlign w:val="center"/>
          </w:tcPr>
          <w:p w14:paraId="13A7BE2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增值税税金的计算方法</w:t>
            </w:r>
          </w:p>
        </w:tc>
        <w:tc>
          <w:tcPr>
            <w:tcW w:w="6490" w:type="dxa"/>
            <w:vAlign w:val="center"/>
          </w:tcPr>
          <w:p w14:paraId="2537AF33">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一般计税法</w:t>
            </w:r>
          </w:p>
        </w:tc>
      </w:tr>
      <w:tr w14:paraId="68374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C8915B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3.2.2</w:t>
            </w:r>
          </w:p>
        </w:tc>
        <w:tc>
          <w:tcPr>
            <w:tcW w:w="1754" w:type="dxa"/>
            <w:vAlign w:val="center"/>
          </w:tcPr>
          <w:p w14:paraId="1213F092">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报价方式</w:t>
            </w:r>
          </w:p>
        </w:tc>
        <w:tc>
          <w:tcPr>
            <w:tcW w:w="6490" w:type="dxa"/>
            <w:vAlign w:val="center"/>
          </w:tcPr>
          <w:p w14:paraId="2200BCA6">
            <w:pPr>
              <w:snapToGrid w:val="0"/>
              <w:spacing w:line="400" w:lineRule="exact"/>
              <w:ind w:firstLine="420" w:firstLineChars="200"/>
              <w:rPr>
                <w:rFonts w:hint="eastAsia" w:ascii="宋体" w:hAnsi="宋体" w:cs="宋体"/>
                <w:color w:val="auto"/>
              </w:rPr>
            </w:pPr>
            <w:r>
              <w:rPr>
                <w:rFonts w:hint="eastAsia" w:ascii="宋体" w:hAnsi="宋体" w:cs="宋体"/>
                <w:color w:val="auto"/>
              </w:rPr>
              <w:t>包干总价</w:t>
            </w:r>
          </w:p>
          <w:p w14:paraId="1151FB35">
            <w:pPr>
              <w:snapToGrid w:val="0"/>
              <w:spacing w:line="400" w:lineRule="exact"/>
              <w:ind w:firstLine="420" w:firstLineChars="200"/>
              <w:rPr>
                <w:rFonts w:hint="eastAsia" w:ascii="宋体" w:hAnsi="宋体" w:cs="宋体"/>
                <w:color w:val="auto"/>
              </w:rPr>
            </w:pPr>
            <w:r>
              <w:rPr>
                <w:rFonts w:hint="eastAsia" w:ascii="宋体" w:hAnsi="宋体" w:cs="宋体"/>
                <w:color w:val="auto"/>
              </w:rPr>
              <w:t>包干总价报价的数值保留两位小数，小数点后第三位四舍五入，小数点后不足两位的按实际位数保留。报价保留小数点位数的要求仅为方便评标使用，不作为否决投标条件。</w:t>
            </w:r>
          </w:p>
          <w:p w14:paraId="111EDDFF">
            <w:pPr>
              <w:snapToGrid w:val="0"/>
              <w:spacing w:line="400" w:lineRule="exact"/>
              <w:ind w:firstLine="420" w:firstLineChars="200"/>
              <w:rPr>
                <w:rFonts w:hint="eastAsia" w:ascii="宋体" w:hAnsi="宋体" w:cs="宋体"/>
                <w:color w:val="auto"/>
              </w:rPr>
            </w:pPr>
            <w:r>
              <w:rPr>
                <w:rFonts w:hint="eastAsia" w:ascii="宋体" w:hAnsi="宋体" w:cs="宋体"/>
                <w:color w:val="auto"/>
              </w:rPr>
              <w:t>招标人设有最高限价的，</w:t>
            </w:r>
            <w:r>
              <w:rPr>
                <w:rFonts w:hint="eastAsia" w:ascii="宋体" w:hAnsi="宋体" w:cs="宋体"/>
                <w:color w:val="auto"/>
                <w:szCs w:val="21"/>
              </w:rPr>
              <w:t>投标人的投标报价均不得超过对应最高限价，否则由评标委员会作否决投标处理。</w:t>
            </w:r>
          </w:p>
        </w:tc>
      </w:tr>
      <w:tr w14:paraId="7D371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C8D84B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3.2.3</w:t>
            </w:r>
          </w:p>
        </w:tc>
        <w:tc>
          <w:tcPr>
            <w:tcW w:w="1754" w:type="dxa"/>
            <w:vAlign w:val="center"/>
          </w:tcPr>
          <w:p w14:paraId="4C29620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最高投标限价</w:t>
            </w:r>
          </w:p>
        </w:tc>
        <w:tc>
          <w:tcPr>
            <w:tcW w:w="6490" w:type="dxa"/>
            <w:vAlign w:val="center"/>
          </w:tcPr>
          <w:p w14:paraId="6AA2A8EA">
            <w:pPr>
              <w:snapToGrid w:val="0"/>
              <w:spacing w:line="400" w:lineRule="exact"/>
              <w:ind w:firstLine="420" w:firstLineChars="200"/>
              <w:rPr>
                <w:rFonts w:hint="eastAsia" w:ascii="宋体" w:hAnsi="宋体" w:cs="宋体"/>
                <w:color w:val="auto"/>
              </w:rPr>
            </w:pPr>
            <w:r>
              <w:rPr>
                <w:rFonts w:hint="eastAsia" w:ascii="宋体" w:hAnsi="宋体" w:cs="宋体"/>
                <w:color w:val="auto"/>
              </w:rPr>
              <w:t>本项目设置投标总报价最高限价为</w:t>
            </w:r>
            <w:r>
              <w:rPr>
                <w:rFonts w:hint="eastAsia" w:ascii="宋体" w:hAnsi="宋体" w:cs="宋体"/>
                <w:snapToGrid w:val="0"/>
                <w:color w:val="auto"/>
                <w:kern w:val="0"/>
                <w:szCs w:val="21"/>
                <w:u w:val="single"/>
              </w:rPr>
              <w:t>208000.00</w:t>
            </w:r>
            <w:r>
              <w:rPr>
                <w:rFonts w:hint="eastAsia" w:ascii="宋体" w:hAnsi="宋体" w:cs="宋体"/>
                <w:color w:val="auto"/>
              </w:rPr>
              <w:t>元。</w:t>
            </w:r>
            <w:r>
              <w:rPr>
                <w:rFonts w:hint="eastAsia" w:ascii="宋体" w:hAnsi="宋体" w:cs="宋体"/>
                <w:color w:val="auto"/>
                <w:szCs w:val="21"/>
              </w:rPr>
              <w:t>投标人的投标报价均不得超过最高限价，否则由评标委员会作否决投标处理。</w:t>
            </w:r>
          </w:p>
        </w:tc>
      </w:tr>
      <w:tr w14:paraId="0A5DE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61F7AAB">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3.2.4</w:t>
            </w:r>
          </w:p>
        </w:tc>
        <w:tc>
          <w:tcPr>
            <w:tcW w:w="1754" w:type="dxa"/>
            <w:vAlign w:val="center"/>
          </w:tcPr>
          <w:p w14:paraId="40B1CB5C">
            <w:pPr>
              <w:tabs>
                <w:tab w:val="left" w:pos="546"/>
                <w:tab w:val="left" w:pos="711"/>
              </w:tabs>
              <w:snapToGrid w:val="0"/>
              <w:spacing w:line="400" w:lineRule="exact"/>
              <w:rPr>
                <w:rFonts w:hint="eastAsia" w:ascii="宋体" w:hAnsi="宋体" w:cs="宋体"/>
                <w:color w:val="auto"/>
              </w:rPr>
            </w:pPr>
            <w:r>
              <w:rPr>
                <w:rFonts w:hint="eastAsia" w:ascii="宋体" w:hAnsi="宋体" w:cs="宋体"/>
                <w:color w:val="auto"/>
              </w:rPr>
              <w:t>投标报价的其他要求</w:t>
            </w:r>
          </w:p>
        </w:tc>
        <w:tc>
          <w:tcPr>
            <w:tcW w:w="6490" w:type="dxa"/>
            <w:vAlign w:val="center"/>
          </w:tcPr>
          <w:p w14:paraId="7FD36F12">
            <w:pPr>
              <w:numPr>
                <w:ilvl w:val="0"/>
                <w:numId w:val="1"/>
              </w:numPr>
              <w:tabs>
                <w:tab w:val="left" w:pos="546"/>
                <w:tab w:val="left" w:pos="711"/>
              </w:tabs>
              <w:snapToGrid w:val="0"/>
              <w:spacing w:line="400" w:lineRule="exact"/>
              <w:ind w:firstLine="420" w:firstLineChars="200"/>
              <w:rPr>
                <w:rFonts w:hint="eastAsia" w:ascii="宋体" w:hAnsi="宋体" w:cs="宋体"/>
                <w:color w:val="auto"/>
              </w:rPr>
            </w:pPr>
            <w:r>
              <w:rPr>
                <w:rFonts w:hint="eastAsia" w:ascii="宋体" w:hAnsi="宋体" w:cs="宋体"/>
                <w:color w:val="auto"/>
              </w:rPr>
              <w:t>投标人报价均为人民币报价，报价包人工费、建筑设备材料费、施工机具使用费、企业管理费、利润、一般风险费、组织措施和技术措施项目费【含临时设施费、检验检测费（包含一般检测及特殊检测，提供相应检测报告）、安全文明施工费】、保险费（含意外伤害保险及第三者责任险）、多次转运费、多次进出场费、水平和垂直运输费、超高降效费、场地清理费、其他项目费、验收费、规费、税金（增值税专用发票税率为9%）、项目资料费、缺陷责任期内的维修维护和修复修补采购文件及合同约定的相关费用、政策性文件规定的全部费用。</w:t>
            </w:r>
          </w:p>
          <w:p w14:paraId="6D58FFE5">
            <w:pPr>
              <w:tabs>
                <w:tab w:val="left" w:pos="546"/>
                <w:tab w:val="left" w:pos="711"/>
              </w:tabs>
              <w:snapToGrid w:val="0"/>
              <w:spacing w:line="400" w:lineRule="exact"/>
              <w:ind w:firstLine="420" w:firstLineChars="200"/>
              <w:rPr>
                <w:rFonts w:hint="eastAsia" w:ascii="宋体" w:hAnsi="宋体" w:cs="宋体"/>
                <w:color w:val="auto"/>
              </w:rPr>
            </w:pPr>
            <w:r>
              <w:rPr>
                <w:rFonts w:hint="eastAsia" w:ascii="宋体" w:hAnsi="宋体" w:cs="宋体"/>
                <w:color w:val="auto"/>
              </w:rPr>
              <w:t>本项目最高限价编制时增值税专用发票税率按9%统一考虑，投标人后期拨款开具发票时，开具的增值税专用发票税率不得低于9%，低于此标准时按差额比例计算出金额从应付款中扣除。</w:t>
            </w:r>
          </w:p>
        </w:tc>
      </w:tr>
      <w:tr w14:paraId="18E69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F47F187">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3.3.1</w:t>
            </w:r>
          </w:p>
        </w:tc>
        <w:tc>
          <w:tcPr>
            <w:tcW w:w="1754" w:type="dxa"/>
            <w:vAlign w:val="center"/>
          </w:tcPr>
          <w:p w14:paraId="1609A242">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投标有效期</w:t>
            </w:r>
          </w:p>
        </w:tc>
        <w:tc>
          <w:tcPr>
            <w:tcW w:w="6490" w:type="dxa"/>
            <w:vAlign w:val="center"/>
          </w:tcPr>
          <w:p w14:paraId="0AA28C21">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日历天（从提交投标文件截止日起计算）</w:t>
            </w:r>
          </w:p>
        </w:tc>
      </w:tr>
      <w:tr w14:paraId="476FC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0998607">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3.4.1</w:t>
            </w:r>
          </w:p>
        </w:tc>
        <w:tc>
          <w:tcPr>
            <w:tcW w:w="1754" w:type="dxa"/>
            <w:vAlign w:val="center"/>
          </w:tcPr>
          <w:p w14:paraId="7CB79B0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投标保证金</w:t>
            </w:r>
          </w:p>
        </w:tc>
        <w:tc>
          <w:tcPr>
            <w:tcW w:w="6490" w:type="dxa"/>
            <w:vAlign w:val="center"/>
          </w:tcPr>
          <w:p w14:paraId="2AC419C4">
            <w:pPr>
              <w:snapToGrid w:val="0"/>
              <w:spacing w:line="400" w:lineRule="exact"/>
              <w:ind w:firstLine="420" w:firstLineChars="200"/>
              <w:rPr>
                <w:rFonts w:hint="eastAsia" w:ascii="宋体" w:hAnsi="宋体" w:cs="宋体"/>
                <w:color w:val="auto"/>
              </w:rPr>
            </w:pPr>
            <w:r>
              <w:rPr>
                <w:rFonts w:hint="eastAsia" w:ascii="宋体" w:hAnsi="宋体" w:cs="宋体"/>
                <w:color w:val="auto"/>
              </w:rPr>
              <w:t>一、以转账支票或电汇形式交纳投标保证金</w:t>
            </w:r>
          </w:p>
          <w:p w14:paraId="401D382A">
            <w:pPr>
              <w:snapToGrid w:val="0"/>
              <w:spacing w:line="400" w:lineRule="exact"/>
              <w:ind w:firstLine="420" w:firstLineChars="200"/>
              <w:rPr>
                <w:rFonts w:hint="eastAsia" w:ascii="宋体" w:hAnsi="宋体" w:cs="宋体"/>
                <w:color w:val="auto"/>
              </w:rPr>
            </w:pPr>
            <w:r>
              <w:rPr>
                <w:rFonts w:hint="eastAsia" w:ascii="宋体" w:hAnsi="宋体" w:cs="宋体"/>
                <w:color w:val="auto"/>
              </w:rPr>
              <w:t>1. 投标保证金交款形式及要求：投标人从企业的基本账户（开户行）在投标文件递交截止时间前通过转账支票直接划付或以电汇方式直接划付至下面指定的投标保证金账户。若投标文件递交截止时间延期，则投标保证金提交的截止时间和投标文件递交截止时间应当保持一致。</w:t>
            </w:r>
            <w:r>
              <w:rPr>
                <w:rFonts w:hint="eastAsia" w:ascii="宋体" w:hAnsi="宋体" w:cs="宋体"/>
                <w:color w:val="auto"/>
                <w:kern w:val="0"/>
                <w:szCs w:val="21"/>
              </w:rPr>
              <w:t>不满足上述要求的投标保证金无效。</w:t>
            </w:r>
          </w:p>
          <w:p w14:paraId="3C00736F">
            <w:pPr>
              <w:snapToGrid w:val="0"/>
              <w:spacing w:line="400" w:lineRule="exact"/>
              <w:ind w:firstLine="420" w:firstLineChars="200"/>
              <w:rPr>
                <w:rFonts w:hint="eastAsia" w:ascii="宋体" w:hAnsi="宋体" w:cs="宋体"/>
                <w:color w:val="auto"/>
              </w:rPr>
            </w:pPr>
            <w:r>
              <w:rPr>
                <w:rFonts w:hint="eastAsia" w:ascii="宋体" w:hAnsi="宋体" w:cs="宋体"/>
                <w:color w:val="auto"/>
              </w:rPr>
              <w:t>投标人自行考虑汇入时间风险，如同城汇入、异地汇入、跨行汇入的时间要求。</w:t>
            </w:r>
          </w:p>
          <w:p w14:paraId="78592A6F">
            <w:pPr>
              <w:snapToGrid w:val="0"/>
              <w:spacing w:line="400" w:lineRule="exact"/>
              <w:ind w:firstLine="420" w:firstLineChars="200"/>
              <w:rPr>
                <w:rFonts w:hint="eastAsia" w:ascii="宋体" w:hAnsi="宋体" w:cs="宋体"/>
                <w:i/>
                <w:iCs/>
                <w:color w:val="auto"/>
              </w:rPr>
            </w:pPr>
            <w:r>
              <w:rPr>
                <w:rFonts w:hint="eastAsia" w:ascii="宋体" w:hAnsi="宋体" w:cs="宋体"/>
                <w:color w:val="auto"/>
              </w:rPr>
              <w:t>2. 以转账支票或电汇形式提交投标保证金的金额：</w:t>
            </w:r>
            <w:r>
              <w:rPr>
                <w:rFonts w:hint="eastAsia" w:ascii="宋体" w:hAnsi="宋体" w:cs="宋体"/>
                <w:color w:val="auto"/>
                <w:u w:val="single"/>
              </w:rPr>
              <w:t>0.4</w:t>
            </w:r>
            <w:r>
              <w:rPr>
                <w:rFonts w:hint="eastAsia" w:ascii="宋体" w:hAnsi="宋体" w:cs="宋体"/>
                <w:color w:val="auto"/>
              </w:rPr>
              <w:t>万元整（人民币）。</w:t>
            </w:r>
          </w:p>
          <w:p w14:paraId="0FBDDE9C">
            <w:pPr>
              <w:snapToGrid w:val="0"/>
              <w:spacing w:line="400" w:lineRule="exact"/>
              <w:ind w:firstLine="420" w:firstLineChars="200"/>
              <w:rPr>
                <w:rFonts w:hint="eastAsia" w:ascii="宋体" w:hAnsi="宋体" w:cs="宋体"/>
                <w:color w:val="auto"/>
              </w:rPr>
            </w:pPr>
            <w:r>
              <w:rPr>
                <w:rFonts w:hint="eastAsia" w:ascii="宋体" w:hAnsi="宋体" w:cs="宋体"/>
                <w:color w:val="auto"/>
              </w:rPr>
              <w:t>3. 账户信息：</w:t>
            </w:r>
          </w:p>
          <w:p w14:paraId="0211CAF0">
            <w:pPr>
              <w:snapToGrid w:val="0"/>
              <w:spacing w:line="400" w:lineRule="exact"/>
              <w:ind w:firstLine="420" w:firstLineChars="200"/>
              <w:rPr>
                <w:rFonts w:hint="eastAsia" w:ascii="宋体" w:hAnsi="宋体" w:cs="宋体"/>
                <w:color w:val="auto"/>
              </w:rPr>
            </w:pPr>
            <w:r>
              <w:rPr>
                <w:rFonts w:hint="eastAsia" w:ascii="宋体" w:hAnsi="宋体" w:cs="宋体"/>
                <w:color w:val="auto"/>
              </w:rPr>
              <w:t>户名：垫江县小厦建筑有限公司 </w:t>
            </w:r>
          </w:p>
          <w:p w14:paraId="7FA2F881">
            <w:pPr>
              <w:snapToGrid w:val="0"/>
              <w:spacing w:line="400" w:lineRule="exact"/>
              <w:ind w:firstLine="420" w:firstLineChars="200"/>
              <w:rPr>
                <w:rFonts w:hint="eastAsia" w:ascii="宋体" w:hAnsi="宋体" w:cs="宋体"/>
                <w:color w:val="auto"/>
              </w:rPr>
            </w:pPr>
            <w:r>
              <w:rPr>
                <w:rFonts w:hint="eastAsia" w:ascii="宋体" w:hAnsi="宋体" w:cs="宋体"/>
                <w:color w:val="auto"/>
              </w:rPr>
              <w:t>账号：0172014210001602</w:t>
            </w:r>
          </w:p>
          <w:p w14:paraId="2A246A39">
            <w:pPr>
              <w:snapToGrid w:val="0"/>
              <w:spacing w:line="400" w:lineRule="exact"/>
              <w:ind w:firstLine="420" w:firstLineChars="200"/>
              <w:rPr>
                <w:rFonts w:hint="eastAsia" w:ascii="宋体" w:hAnsi="宋体" w:cs="宋体"/>
                <w:color w:val="auto"/>
              </w:rPr>
            </w:pPr>
            <w:r>
              <w:rPr>
                <w:rFonts w:hint="eastAsia" w:ascii="宋体" w:hAnsi="宋体" w:cs="宋体"/>
                <w:color w:val="auto"/>
              </w:rPr>
              <w:t>开户行：重庆三峡银行垫江支行。</w:t>
            </w:r>
          </w:p>
          <w:p w14:paraId="520BD2C4">
            <w:pPr>
              <w:snapToGrid w:val="0"/>
              <w:spacing w:line="400" w:lineRule="exact"/>
              <w:ind w:firstLine="420" w:firstLineChars="200"/>
              <w:rPr>
                <w:rFonts w:hint="eastAsia" w:ascii="宋体" w:hAnsi="宋体" w:cs="宋体"/>
                <w:color w:val="auto"/>
                <w:u w:val="single"/>
              </w:rPr>
            </w:pPr>
            <w:r>
              <w:rPr>
                <w:rFonts w:hint="eastAsia" w:ascii="宋体" w:hAnsi="宋体" w:cs="宋体"/>
                <w:color w:val="auto"/>
              </w:rPr>
              <w:t>4. 投标人必须在付款凭证备注栏中注明是“</w:t>
            </w:r>
            <w:r>
              <w:rPr>
                <w:rFonts w:hint="eastAsia" w:ascii="宋体" w:hAnsi="宋体" w:cs="宋体"/>
                <w:color w:val="auto"/>
                <w:szCs w:val="21"/>
              </w:rPr>
              <w:t>垫江县文毕湖综合商业体装饰装修工程——消防改造工程专业分包</w:t>
            </w:r>
            <w:r>
              <w:rPr>
                <w:rFonts w:hint="eastAsia" w:ascii="宋体" w:hAnsi="宋体" w:cs="宋体"/>
                <w:color w:val="auto"/>
              </w:rPr>
              <w:t>投标保证金”。项目名称可简写成：</w:t>
            </w:r>
            <w:r>
              <w:rPr>
                <w:rFonts w:hint="eastAsia" w:ascii="宋体" w:hAnsi="宋体" w:cs="宋体"/>
                <w:color w:val="auto"/>
                <w:szCs w:val="21"/>
              </w:rPr>
              <w:t>消防改造工程专业分包</w:t>
            </w:r>
            <w:r>
              <w:rPr>
                <w:rFonts w:hint="eastAsia" w:ascii="宋体" w:hAnsi="宋体" w:cs="宋体"/>
                <w:color w:val="auto"/>
              </w:rPr>
              <w:t>投标保证金。</w:t>
            </w:r>
          </w:p>
          <w:p w14:paraId="2AA17CAD">
            <w:pPr>
              <w:snapToGrid w:val="0"/>
              <w:spacing w:line="400" w:lineRule="exact"/>
              <w:ind w:firstLine="420" w:firstLineChars="200"/>
              <w:rPr>
                <w:rFonts w:hint="eastAsia" w:ascii="宋体" w:hAnsi="宋体" w:cs="宋体"/>
                <w:color w:val="auto"/>
              </w:rPr>
            </w:pPr>
            <w:r>
              <w:rPr>
                <w:rFonts w:hint="eastAsia" w:ascii="宋体" w:hAnsi="宋体" w:cs="宋体"/>
                <w:color w:val="auto"/>
              </w:rPr>
              <w:t>5. 投标保证金有效期与投标有效期一致。</w:t>
            </w:r>
          </w:p>
          <w:p w14:paraId="1038B9AA">
            <w:pPr>
              <w:snapToGrid w:val="0"/>
              <w:spacing w:line="400" w:lineRule="exact"/>
              <w:ind w:firstLine="420" w:firstLineChars="200"/>
              <w:rPr>
                <w:rFonts w:hint="eastAsia" w:ascii="宋体" w:hAnsi="宋体" w:cs="宋体"/>
                <w:color w:val="auto"/>
              </w:rPr>
            </w:pPr>
            <w:r>
              <w:rPr>
                <w:rFonts w:hint="eastAsia" w:ascii="宋体" w:hAnsi="宋体" w:cs="宋体"/>
                <w:color w:val="auto"/>
              </w:rPr>
              <w:t>二、投标保证金的退还</w:t>
            </w:r>
          </w:p>
          <w:p w14:paraId="6B3766CD">
            <w:pPr>
              <w:snapToGrid w:val="0"/>
              <w:spacing w:line="400" w:lineRule="exact"/>
              <w:ind w:firstLine="420" w:firstLineChars="200"/>
              <w:jc w:val="left"/>
              <w:rPr>
                <w:rFonts w:hint="eastAsia" w:ascii="宋体" w:hAnsi="宋体" w:cs="宋体"/>
                <w:color w:val="auto"/>
              </w:rPr>
            </w:pPr>
            <w:r>
              <w:rPr>
                <w:rFonts w:hint="eastAsia" w:ascii="宋体" w:hAnsi="宋体" w:cs="宋体"/>
                <w:color w:val="auto"/>
              </w:rPr>
              <w:t>招标人应当中标通知书发出后退还非中标人的投标保证金，中标人的投标保证金在签订合同后退还。</w:t>
            </w:r>
          </w:p>
        </w:tc>
      </w:tr>
      <w:tr w14:paraId="4AD5A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562356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3.4.4</w:t>
            </w:r>
          </w:p>
        </w:tc>
        <w:tc>
          <w:tcPr>
            <w:tcW w:w="1754" w:type="dxa"/>
            <w:vAlign w:val="center"/>
          </w:tcPr>
          <w:p w14:paraId="43A7030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不予退还投标保证金的情形</w:t>
            </w:r>
          </w:p>
        </w:tc>
        <w:tc>
          <w:tcPr>
            <w:tcW w:w="6490" w:type="dxa"/>
            <w:vAlign w:val="center"/>
          </w:tcPr>
          <w:p w14:paraId="792B6114">
            <w:pPr>
              <w:snapToGrid w:val="0"/>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（1）投标人在规定的投标有效期内撤销或修改投标文件；</w:t>
            </w:r>
          </w:p>
          <w:p w14:paraId="1038380D">
            <w:pPr>
              <w:snapToGrid w:val="0"/>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（2）中标人在收到中标通知书后，无正当理由不与招标人订立合同，在签订合同时向招标人提出附加条件，或者不按照竞争性比选文件要求提交履约保证金；</w:t>
            </w:r>
          </w:p>
          <w:p w14:paraId="57CB00E5">
            <w:pPr>
              <w:snapToGrid w:val="0"/>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（3）违反投标人须知第10.3款对投标人的纪律要求的；</w:t>
            </w:r>
          </w:p>
          <w:p w14:paraId="21EE378C">
            <w:pPr>
              <w:snapToGrid w:val="0"/>
              <w:spacing w:line="400" w:lineRule="exact"/>
              <w:ind w:firstLine="420" w:firstLineChars="200"/>
              <w:jc w:val="left"/>
              <w:rPr>
                <w:rFonts w:hint="eastAsia" w:ascii="宋体" w:hAnsi="宋体" w:cs="宋体"/>
                <w:color w:val="auto"/>
              </w:rPr>
            </w:pPr>
            <w:r>
              <w:rPr>
                <w:rFonts w:hint="eastAsia" w:ascii="宋体" w:hAnsi="宋体" w:cs="宋体"/>
                <w:color w:val="auto"/>
                <w:kern w:val="0"/>
                <w:szCs w:val="21"/>
              </w:rPr>
              <w:t>（4）法律法规规定的其他情形。</w:t>
            </w:r>
          </w:p>
        </w:tc>
      </w:tr>
      <w:tr w14:paraId="082F8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28051E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3.6.1</w:t>
            </w:r>
          </w:p>
        </w:tc>
        <w:tc>
          <w:tcPr>
            <w:tcW w:w="1754" w:type="dxa"/>
            <w:vAlign w:val="center"/>
          </w:tcPr>
          <w:p w14:paraId="0FD2A49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是否允许递交</w:t>
            </w:r>
          </w:p>
          <w:p w14:paraId="1F0226DB">
            <w:pPr>
              <w:snapToGrid w:val="0"/>
              <w:spacing w:after="93" w:afterLines="30" w:line="400" w:lineRule="exact"/>
              <w:jc w:val="center"/>
              <w:rPr>
                <w:rFonts w:hint="eastAsia" w:ascii="宋体" w:hAnsi="宋体" w:cs="宋体"/>
                <w:color w:val="auto"/>
                <w:kern w:val="0"/>
                <w:szCs w:val="21"/>
              </w:rPr>
            </w:pPr>
            <w:r>
              <w:rPr>
                <w:rFonts w:hint="eastAsia" w:ascii="宋体" w:hAnsi="宋体" w:cs="宋体"/>
                <w:color w:val="auto"/>
                <w:kern w:val="0"/>
                <w:szCs w:val="21"/>
              </w:rPr>
              <w:t>备选投标方案</w:t>
            </w:r>
          </w:p>
        </w:tc>
        <w:tc>
          <w:tcPr>
            <w:tcW w:w="6490" w:type="dxa"/>
            <w:vAlign w:val="center"/>
          </w:tcPr>
          <w:p w14:paraId="309967CA">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不允许</w:t>
            </w:r>
          </w:p>
        </w:tc>
      </w:tr>
      <w:tr w14:paraId="040CD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36BF7A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3.7.1</w:t>
            </w:r>
          </w:p>
        </w:tc>
        <w:tc>
          <w:tcPr>
            <w:tcW w:w="1754" w:type="dxa"/>
            <w:vAlign w:val="center"/>
          </w:tcPr>
          <w:p w14:paraId="0008AAF2">
            <w:pPr>
              <w:snapToGrid w:val="0"/>
              <w:spacing w:after="93" w:afterLines="30" w:line="400" w:lineRule="exact"/>
              <w:jc w:val="center"/>
              <w:rPr>
                <w:rFonts w:hint="eastAsia" w:ascii="宋体" w:hAnsi="宋体" w:cs="宋体"/>
                <w:color w:val="auto"/>
                <w:kern w:val="0"/>
                <w:szCs w:val="21"/>
              </w:rPr>
            </w:pPr>
            <w:r>
              <w:rPr>
                <w:rFonts w:hint="eastAsia" w:ascii="宋体" w:hAnsi="宋体" w:cs="宋体"/>
                <w:color w:val="auto"/>
                <w:kern w:val="0"/>
                <w:szCs w:val="21"/>
              </w:rPr>
              <w:t>投标文件格式要求</w:t>
            </w:r>
          </w:p>
        </w:tc>
        <w:tc>
          <w:tcPr>
            <w:tcW w:w="6490" w:type="dxa"/>
            <w:vAlign w:val="center"/>
          </w:tcPr>
          <w:p w14:paraId="6792C141">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编制投标文件时不得对第六章“投标文件格式”的相应要素作实质性修改，否则视为重大偏差，由评标委员会作否决投标处理。</w:t>
            </w:r>
          </w:p>
        </w:tc>
      </w:tr>
      <w:tr w14:paraId="20DEB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7B646C8B">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3.7.3</w:t>
            </w:r>
          </w:p>
        </w:tc>
        <w:tc>
          <w:tcPr>
            <w:tcW w:w="1754" w:type="dxa"/>
            <w:vAlign w:val="center"/>
          </w:tcPr>
          <w:p w14:paraId="56A5084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签名盖章要求</w:t>
            </w:r>
          </w:p>
        </w:tc>
        <w:tc>
          <w:tcPr>
            <w:tcW w:w="6490" w:type="dxa"/>
            <w:vAlign w:val="center"/>
          </w:tcPr>
          <w:p w14:paraId="143C8343">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竞争性比选文件规定的位置按竞争性比选文件要求签名或盖章、盖单位法人章。委托代理人签名的，投标文件应附法定代表人签署的授权委托书。投标文件应尽量避免涂改、行间插字或删除。如果出现上述情况，改动之处应加盖单位法人章或由供应商的法定代表人或其授权的代理人签名确认。</w:t>
            </w:r>
          </w:p>
          <w:p w14:paraId="70845C88">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未按上述规定执行的，交由评标委员会作否决投标处理。</w:t>
            </w:r>
          </w:p>
        </w:tc>
      </w:tr>
      <w:tr w14:paraId="11A73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B9D0CCA">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3.7.4</w:t>
            </w:r>
          </w:p>
        </w:tc>
        <w:tc>
          <w:tcPr>
            <w:tcW w:w="1754" w:type="dxa"/>
            <w:vAlign w:val="center"/>
          </w:tcPr>
          <w:p w14:paraId="7300506F">
            <w:pPr>
              <w:snapToGrid w:val="0"/>
              <w:spacing w:line="400" w:lineRule="exact"/>
              <w:rPr>
                <w:rFonts w:hint="eastAsia"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6490" w:type="dxa"/>
            <w:vAlign w:val="center"/>
          </w:tcPr>
          <w:p w14:paraId="6E1AB539">
            <w:pPr>
              <w:autoSpaceDE w:val="0"/>
              <w:autoSpaceDN w:val="0"/>
              <w:adjustRightInd w:val="0"/>
              <w:snapToGrid w:val="0"/>
              <w:spacing w:after="93" w:afterLines="30" w:line="400" w:lineRule="exact"/>
              <w:ind w:firstLine="420" w:firstLineChars="200"/>
              <w:rPr>
                <w:rFonts w:hint="eastAsia" w:ascii="宋体" w:hAnsi="宋体" w:cs="宋体"/>
                <w:color w:val="auto"/>
                <w:u w:val="single"/>
              </w:rPr>
            </w:pPr>
            <w:r>
              <w:rPr>
                <w:rFonts w:hint="eastAsia" w:ascii="宋体" w:hAnsi="宋体" w:cs="宋体"/>
                <w:color w:val="auto"/>
                <w:kern w:val="0"/>
                <w:szCs w:val="21"/>
              </w:rPr>
              <w:t>投标文件正本1份、副本1份。当副本和正本不一致时，以正本为准。否则由评标委员会作否决投标处理。</w:t>
            </w:r>
          </w:p>
        </w:tc>
      </w:tr>
      <w:tr w14:paraId="5989F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14:paraId="563B27E1">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3.7.5</w:t>
            </w:r>
          </w:p>
        </w:tc>
        <w:tc>
          <w:tcPr>
            <w:tcW w:w="1754" w:type="dxa"/>
            <w:vAlign w:val="center"/>
          </w:tcPr>
          <w:p w14:paraId="3675C14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编制要求</w:t>
            </w:r>
          </w:p>
        </w:tc>
        <w:tc>
          <w:tcPr>
            <w:tcW w:w="6490" w:type="dxa"/>
            <w:vAlign w:val="center"/>
          </w:tcPr>
          <w:p w14:paraId="5E85634A">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具体要求：</w:t>
            </w:r>
          </w:p>
          <w:p w14:paraId="3E3EF030">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（1）投标函部分</w:t>
            </w:r>
          </w:p>
          <w:p w14:paraId="0F914745">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应按照第六章规定格式排版，原则上应编制目录，但不得将目录编制作为评审因素。</w:t>
            </w:r>
          </w:p>
          <w:p w14:paraId="5367CFC6">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（2）资格审查部分</w:t>
            </w:r>
          </w:p>
          <w:p w14:paraId="509AB120">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应按照第六章规定格式排版，原则上应编制目录，但不得将目录编制作为评审因素。</w:t>
            </w:r>
          </w:p>
        </w:tc>
      </w:tr>
      <w:tr w14:paraId="31267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DA5DFB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4.1.1</w:t>
            </w:r>
          </w:p>
        </w:tc>
        <w:tc>
          <w:tcPr>
            <w:tcW w:w="1754" w:type="dxa"/>
            <w:vAlign w:val="center"/>
          </w:tcPr>
          <w:p w14:paraId="7F83CAC3">
            <w:pPr>
              <w:snapToGrid w:val="0"/>
              <w:spacing w:line="400" w:lineRule="exact"/>
              <w:jc w:val="center"/>
              <w:rPr>
                <w:rFonts w:hint="eastAsia" w:ascii="宋体" w:hAnsi="宋体" w:cs="宋体"/>
                <w:color w:val="auto"/>
                <w:spacing w:val="-6"/>
                <w:kern w:val="0"/>
                <w:szCs w:val="21"/>
              </w:rPr>
            </w:pPr>
            <w:r>
              <w:rPr>
                <w:rFonts w:hint="eastAsia" w:ascii="宋体" w:hAnsi="宋体" w:cs="宋体"/>
                <w:color w:val="auto"/>
                <w:spacing w:val="-6"/>
                <w:kern w:val="0"/>
                <w:szCs w:val="21"/>
              </w:rPr>
              <w:t>投标文件</w:t>
            </w:r>
          </w:p>
          <w:p w14:paraId="7E069AE4">
            <w:pPr>
              <w:snapToGrid w:val="0"/>
              <w:spacing w:line="400" w:lineRule="exact"/>
              <w:jc w:val="center"/>
              <w:rPr>
                <w:rFonts w:hint="eastAsia" w:ascii="宋体" w:hAnsi="宋体" w:cs="宋体"/>
                <w:color w:val="auto"/>
                <w:spacing w:val="-6"/>
                <w:kern w:val="0"/>
                <w:szCs w:val="21"/>
              </w:rPr>
            </w:pPr>
            <w:r>
              <w:rPr>
                <w:rFonts w:hint="eastAsia" w:ascii="宋体" w:hAnsi="宋体" w:cs="宋体"/>
                <w:color w:val="auto"/>
                <w:spacing w:val="-6"/>
                <w:kern w:val="0"/>
                <w:szCs w:val="21"/>
              </w:rPr>
              <w:t>的密封</w:t>
            </w:r>
          </w:p>
        </w:tc>
        <w:tc>
          <w:tcPr>
            <w:tcW w:w="6490" w:type="dxa"/>
            <w:vAlign w:val="center"/>
          </w:tcPr>
          <w:p w14:paraId="5E710700">
            <w:pPr>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rPr>
              <w:t>投标文件装入自选适宜大小的信封或者牛皮纸袋内，密封完好并在密封处加盖单位公章；并贴上</w:t>
            </w:r>
            <w:r>
              <w:rPr>
                <w:rFonts w:hint="eastAsia" w:ascii="宋体" w:hAnsi="宋体" w:cs="宋体"/>
                <w:color w:val="auto"/>
                <w:kern w:val="0"/>
                <w:szCs w:val="21"/>
              </w:rPr>
              <w:t>“投标文件”袋封套。</w:t>
            </w:r>
          </w:p>
        </w:tc>
      </w:tr>
      <w:tr w14:paraId="3C927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B30842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4.1.2</w:t>
            </w:r>
          </w:p>
        </w:tc>
        <w:tc>
          <w:tcPr>
            <w:tcW w:w="1754" w:type="dxa"/>
            <w:vAlign w:val="center"/>
          </w:tcPr>
          <w:p w14:paraId="7F4B5B0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封套上应载明的信息</w:t>
            </w:r>
          </w:p>
        </w:tc>
        <w:tc>
          <w:tcPr>
            <w:tcW w:w="6490" w:type="dxa"/>
            <w:vAlign w:val="center"/>
          </w:tcPr>
          <w:p w14:paraId="08F033F3">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“投标文件”袋封套上载明如下内容：</w:t>
            </w:r>
          </w:p>
          <w:p w14:paraId="0205B671">
            <w:pPr>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14:paraId="3034B344">
            <w:pPr>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14:paraId="70CE039B">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投标文件</w:t>
            </w:r>
          </w:p>
          <w:p w14:paraId="2A6D423A">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14:paraId="6B9A2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A7AC1E7">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4.2.1</w:t>
            </w:r>
          </w:p>
        </w:tc>
        <w:tc>
          <w:tcPr>
            <w:tcW w:w="1754" w:type="dxa"/>
            <w:vAlign w:val="center"/>
          </w:tcPr>
          <w:p w14:paraId="326DABB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投标截止时间</w:t>
            </w:r>
          </w:p>
        </w:tc>
        <w:tc>
          <w:tcPr>
            <w:tcW w:w="6490" w:type="dxa"/>
            <w:vAlign w:val="center"/>
          </w:tcPr>
          <w:p w14:paraId="34604093">
            <w:pPr>
              <w:snapToGrid w:val="0"/>
              <w:spacing w:line="400" w:lineRule="exact"/>
              <w:ind w:firstLine="420" w:firstLineChars="200"/>
              <w:rPr>
                <w:rFonts w:hint="eastAsia" w:ascii="宋体" w:hAnsi="宋体" w:cs="宋体"/>
                <w:color w:val="auto"/>
                <w:kern w:val="0"/>
                <w:szCs w:val="21"/>
              </w:rPr>
            </w:pPr>
            <w:r>
              <w:rPr>
                <w:rFonts w:hint="eastAsia" w:ascii="宋体" w:hAnsi="宋体" w:cs="宋体"/>
                <w:snapToGrid w:val="0"/>
                <w:color w:val="auto"/>
                <w:kern w:val="0"/>
                <w:szCs w:val="21"/>
              </w:rPr>
              <w:t>2025年</w:t>
            </w:r>
            <w:r>
              <w:rPr>
                <w:rFonts w:hint="eastAsia" w:ascii="宋体" w:hAnsi="宋体" w:cs="宋体"/>
                <w:snapToGrid w:val="0"/>
                <w:color w:val="auto"/>
                <w:kern w:val="0"/>
                <w:szCs w:val="21"/>
                <w:u w:val="single"/>
              </w:rPr>
              <w:t>10</w:t>
            </w:r>
            <w:r>
              <w:rPr>
                <w:rFonts w:hint="eastAsia" w:ascii="宋体" w:hAnsi="宋体" w:cs="宋体"/>
                <w:snapToGrid w:val="0"/>
                <w:color w:val="auto"/>
                <w:kern w:val="0"/>
                <w:szCs w:val="21"/>
              </w:rPr>
              <w:t>月</w:t>
            </w:r>
            <w:r>
              <w:rPr>
                <w:rFonts w:hint="eastAsia" w:ascii="宋体" w:hAnsi="宋体" w:cs="宋体"/>
                <w:snapToGrid w:val="0"/>
                <w:color w:val="auto"/>
                <w:kern w:val="0"/>
                <w:szCs w:val="21"/>
                <w:u w:val="single"/>
              </w:rPr>
              <w:t>10</w:t>
            </w:r>
            <w:r>
              <w:rPr>
                <w:rFonts w:hint="eastAsia" w:ascii="宋体" w:hAnsi="宋体" w:cs="宋体"/>
                <w:snapToGrid w:val="0"/>
                <w:color w:val="auto"/>
                <w:kern w:val="0"/>
                <w:szCs w:val="21"/>
              </w:rPr>
              <w:t>日14时30分</w:t>
            </w:r>
          </w:p>
        </w:tc>
      </w:tr>
      <w:tr w14:paraId="7D88B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3A6917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4.2.2</w:t>
            </w:r>
          </w:p>
        </w:tc>
        <w:tc>
          <w:tcPr>
            <w:tcW w:w="1754" w:type="dxa"/>
            <w:vAlign w:val="center"/>
          </w:tcPr>
          <w:p w14:paraId="78263E2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递交投标文件地点</w:t>
            </w:r>
          </w:p>
        </w:tc>
        <w:tc>
          <w:tcPr>
            <w:tcW w:w="6490" w:type="dxa"/>
            <w:vAlign w:val="center"/>
          </w:tcPr>
          <w:p w14:paraId="6E2ADDB7">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重庆市垫江县桂西大道财富大厦1508室。</w:t>
            </w:r>
          </w:p>
        </w:tc>
      </w:tr>
      <w:tr w14:paraId="6157C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030520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4.2.3</w:t>
            </w:r>
          </w:p>
        </w:tc>
        <w:tc>
          <w:tcPr>
            <w:tcW w:w="1754" w:type="dxa"/>
            <w:vAlign w:val="center"/>
          </w:tcPr>
          <w:p w14:paraId="58C7130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投标文件是否退还</w:t>
            </w:r>
          </w:p>
        </w:tc>
        <w:tc>
          <w:tcPr>
            <w:tcW w:w="6490" w:type="dxa"/>
            <w:vAlign w:val="center"/>
          </w:tcPr>
          <w:p w14:paraId="683200DB">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否</w:t>
            </w:r>
          </w:p>
        </w:tc>
      </w:tr>
      <w:tr w14:paraId="4E1DB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0CC3AE1">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5.1.1</w:t>
            </w:r>
          </w:p>
        </w:tc>
        <w:tc>
          <w:tcPr>
            <w:tcW w:w="1754" w:type="dxa"/>
            <w:vAlign w:val="center"/>
          </w:tcPr>
          <w:p w14:paraId="35FB74D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开标时间和</w:t>
            </w:r>
          </w:p>
          <w:p w14:paraId="0ABD872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地点</w:t>
            </w:r>
          </w:p>
        </w:tc>
        <w:tc>
          <w:tcPr>
            <w:tcW w:w="6490" w:type="dxa"/>
            <w:vAlign w:val="center"/>
          </w:tcPr>
          <w:p w14:paraId="23F62FC5">
            <w:pPr>
              <w:snapToGrid w:val="0"/>
              <w:spacing w:line="400" w:lineRule="exact"/>
              <w:ind w:firstLine="420" w:firstLineChars="200"/>
              <w:rPr>
                <w:rFonts w:hint="eastAsia" w:ascii="宋体" w:hAnsi="宋体" w:cs="宋体"/>
                <w:color w:val="auto"/>
              </w:rPr>
            </w:pPr>
            <w:r>
              <w:rPr>
                <w:rFonts w:hint="eastAsia" w:ascii="宋体" w:hAnsi="宋体" w:cs="宋体"/>
                <w:color w:val="auto"/>
              </w:rPr>
              <w:t>开标时间：同投标截止时间</w:t>
            </w:r>
          </w:p>
          <w:p w14:paraId="36935B2E">
            <w:pPr>
              <w:snapToGrid w:val="0"/>
              <w:spacing w:line="400" w:lineRule="exact"/>
              <w:ind w:firstLine="420" w:firstLineChars="200"/>
              <w:rPr>
                <w:rFonts w:hint="eastAsia" w:ascii="宋体" w:hAnsi="宋体" w:cs="宋体"/>
                <w:color w:val="auto"/>
              </w:rPr>
            </w:pPr>
            <w:r>
              <w:rPr>
                <w:rFonts w:hint="eastAsia" w:ascii="宋体" w:hAnsi="宋体" w:cs="宋体"/>
                <w:color w:val="auto"/>
              </w:rPr>
              <w:t>开标地点：</w:t>
            </w:r>
            <w:r>
              <w:rPr>
                <w:rFonts w:hint="eastAsia" w:ascii="宋体" w:hAnsi="宋体" w:cs="宋体"/>
                <w:bCs/>
                <w:color w:val="auto"/>
                <w:szCs w:val="21"/>
              </w:rPr>
              <w:t>重庆市垫江县桂西大道财富大厦1508室</w:t>
            </w:r>
            <w:r>
              <w:rPr>
                <w:rFonts w:hint="eastAsia" w:ascii="宋体" w:hAnsi="宋体" w:cs="宋体"/>
                <w:color w:val="auto"/>
              </w:rPr>
              <w:t>。</w:t>
            </w:r>
          </w:p>
        </w:tc>
      </w:tr>
      <w:tr w14:paraId="5878C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563EE6C">
            <w:pPr>
              <w:snapToGrid w:val="0"/>
              <w:spacing w:line="400" w:lineRule="exact"/>
              <w:jc w:val="center"/>
              <w:rPr>
                <w:rFonts w:hint="eastAsia" w:ascii="宋体" w:hAnsi="宋体" w:cs="宋体"/>
                <w:color w:val="auto"/>
                <w:szCs w:val="21"/>
              </w:rPr>
            </w:pPr>
            <w:r>
              <w:rPr>
                <w:rFonts w:hint="eastAsia" w:ascii="宋体" w:hAnsi="宋体" w:cs="宋体"/>
                <w:color w:val="auto"/>
                <w:szCs w:val="21"/>
              </w:rPr>
              <w:t>5.2</w:t>
            </w:r>
          </w:p>
        </w:tc>
        <w:tc>
          <w:tcPr>
            <w:tcW w:w="1754" w:type="dxa"/>
            <w:vAlign w:val="center"/>
          </w:tcPr>
          <w:p w14:paraId="45BE98C6">
            <w:pPr>
              <w:snapToGrid w:val="0"/>
              <w:spacing w:line="400" w:lineRule="exact"/>
              <w:jc w:val="center"/>
              <w:rPr>
                <w:rFonts w:hint="eastAsia" w:ascii="宋体" w:hAnsi="宋体" w:cs="宋体"/>
                <w:color w:val="auto"/>
                <w:szCs w:val="21"/>
              </w:rPr>
            </w:pPr>
            <w:r>
              <w:rPr>
                <w:rFonts w:hint="eastAsia" w:ascii="宋体" w:hAnsi="宋体" w:cs="宋体"/>
                <w:color w:val="auto"/>
                <w:szCs w:val="21"/>
              </w:rPr>
              <w:t>开标程序</w:t>
            </w:r>
          </w:p>
        </w:tc>
        <w:tc>
          <w:tcPr>
            <w:tcW w:w="6490" w:type="dxa"/>
            <w:vAlign w:val="center"/>
          </w:tcPr>
          <w:p w14:paraId="3BF7C137">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主持人按下列程序进行开标：</w:t>
            </w:r>
          </w:p>
          <w:p w14:paraId="2ABC3A4A">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 核验参加开标会议的供应商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p>
          <w:p w14:paraId="12150486">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 宣布开标纪律。</w:t>
            </w:r>
          </w:p>
          <w:p w14:paraId="4B5B41C6">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 宣布开标人、唱标人、记录人、监标人等有关人员姓名。</w:t>
            </w:r>
          </w:p>
          <w:p w14:paraId="06F73282">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 公布在投标截止时间前递交投标文件的供应商名称。</w:t>
            </w:r>
          </w:p>
          <w:p w14:paraId="54595614">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 投标文件的密封检查：供应商可对自己的投标文件封装情况</w:t>
            </w:r>
          </w:p>
          <w:p w14:paraId="02482798">
            <w:pPr>
              <w:autoSpaceDE w:val="0"/>
              <w:autoSpaceDN w:val="0"/>
              <w:adjustRightInd w:val="0"/>
              <w:snapToGrid w:val="0"/>
              <w:spacing w:line="400" w:lineRule="exact"/>
              <w:rPr>
                <w:rFonts w:hint="eastAsia" w:ascii="宋体" w:hAnsi="宋体" w:cs="宋体"/>
                <w:color w:val="auto"/>
                <w:szCs w:val="21"/>
              </w:rPr>
            </w:pPr>
            <w:r>
              <w:rPr>
                <w:rFonts w:hint="eastAsia" w:ascii="宋体" w:hAnsi="宋体" w:cs="宋体"/>
                <w:color w:val="auto"/>
                <w:szCs w:val="21"/>
              </w:rPr>
              <w:t>进行检查，以确认其投标文件密封完好。</w:t>
            </w:r>
          </w:p>
          <w:p w14:paraId="25239C08">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 现场展示投标保证金交纳情况。</w:t>
            </w:r>
          </w:p>
          <w:p w14:paraId="6225A005">
            <w:pPr>
              <w:autoSpaceDE w:val="0"/>
              <w:autoSpaceDN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 逐单位随机开启投标文件；公布供应商名称、投标报价、质量要求、交货期及其他内容并记录在案。</w:t>
            </w:r>
          </w:p>
        </w:tc>
      </w:tr>
      <w:tr w14:paraId="1DD64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D06963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6.1.1</w:t>
            </w:r>
          </w:p>
        </w:tc>
        <w:tc>
          <w:tcPr>
            <w:tcW w:w="1754" w:type="dxa"/>
            <w:vAlign w:val="center"/>
          </w:tcPr>
          <w:p w14:paraId="70BDA8D9">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评标委员会的组建</w:t>
            </w:r>
          </w:p>
        </w:tc>
        <w:tc>
          <w:tcPr>
            <w:tcW w:w="6490" w:type="dxa"/>
            <w:vAlign w:val="center"/>
          </w:tcPr>
          <w:p w14:paraId="37038A1D">
            <w:pPr>
              <w:autoSpaceDE w:val="0"/>
              <w:autoSpaceDN w:val="0"/>
              <w:adjustRightInd w:val="0"/>
              <w:snapToGrid w:val="0"/>
              <w:spacing w:line="400" w:lineRule="exact"/>
              <w:ind w:firstLine="436" w:firstLineChars="200"/>
              <w:rPr>
                <w:rFonts w:hint="eastAsia" w:ascii="宋体" w:hAnsi="宋体" w:cs="宋体"/>
                <w:color w:val="auto"/>
                <w:kern w:val="0"/>
                <w:szCs w:val="21"/>
              </w:rPr>
            </w:pPr>
            <w:r>
              <w:rPr>
                <w:rFonts w:hint="eastAsia" w:ascii="宋体" w:hAnsi="宋体" w:cs="宋体"/>
                <w:color w:val="auto"/>
                <w:spacing w:val="4"/>
                <w:kern w:val="0"/>
                <w:szCs w:val="21"/>
                <w:u w:val="single"/>
              </w:rPr>
              <w:t>由招标人按法律法规及相关规定依法组建评标委员会</w:t>
            </w:r>
            <w:r>
              <w:rPr>
                <w:rFonts w:hint="eastAsia" w:ascii="宋体" w:hAnsi="宋体" w:cs="宋体"/>
                <w:color w:val="auto"/>
                <w:kern w:val="0"/>
                <w:szCs w:val="21"/>
                <w:u w:val="single"/>
              </w:rPr>
              <w:t>。</w:t>
            </w:r>
          </w:p>
        </w:tc>
      </w:tr>
      <w:tr w14:paraId="04C1F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0BACC34">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6.3.2</w:t>
            </w:r>
          </w:p>
        </w:tc>
        <w:tc>
          <w:tcPr>
            <w:tcW w:w="1754" w:type="dxa"/>
            <w:vAlign w:val="center"/>
          </w:tcPr>
          <w:p w14:paraId="5938CCD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评标委员会推荐中标候选人的人数</w:t>
            </w:r>
          </w:p>
        </w:tc>
        <w:tc>
          <w:tcPr>
            <w:tcW w:w="6490" w:type="dxa"/>
            <w:vAlign w:val="center"/>
          </w:tcPr>
          <w:p w14:paraId="731842A7">
            <w:pPr>
              <w:autoSpaceDE w:val="0"/>
              <w:autoSpaceDN w:val="0"/>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rPr>
              <w:t>推荐经评审合格的报价由低到高排名前</w:t>
            </w:r>
            <w:r>
              <w:rPr>
                <w:rFonts w:hint="eastAsia" w:ascii="宋体" w:hAnsi="宋体" w:cs="宋体"/>
                <w:color w:val="auto"/>
                <w:u w:val="single"/>
              </w:rPr>
              <w:t xml:space="preserve"> 3 </w:t>
            </w:r>
            <w:r>
              <w:rPr>
                <w:rFonts w:hint="eastAsia" w:ascii="宋体" w:hAnsi="宋体" w:cs="宋体"/>
                <w:color w:val="auto"/>
              </w:rPr>
              <w:t>名为中标候选人，若有效投标人少于</w:t>
            </w:r>
            <w:r>
              <w:rPr>
                <w:rFonts w:hint="eastAsia" w:ascii="宋体" w:hAnsi="宋体" w:cs="宋体"/>
                <w:color w:val="auto"/>
                <w:u w:val="single"/>
              </w:rPr>
              <w:t xml:space="preserve"> 3 </w:t>
            </w:r>
            <w:r>
              <w:rPr>
                <w:rFonts w:hint="eastAsia" w:ascii="宋体" w:hAnsi="宋体" w:cs="宋体"/>
                <w:color w:val="auto"/>
              </w:rPr>
              <w:t>个的则按实际数量推荐。</w:t>
            </w:r>
          </w:p>
        </w:tc>
      </w:tr>
      <w:tr w14:paraId="0A8AB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F46D82E">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7.1</w:t>
            </w:r>
          </w:p>
        </w:tc>
        <w:tc>
          <w:tcPr>
            <w:tcW w:w="1754" w:type="dxa"/>
            <w:vAlign w:val="center"/>
          </w:tcPr>
          <w:p w14:paraId="7BE00E0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中标候选人公示</w:t>
            </w:r>
          </w:p>
        </w:tc>
        <w:tc>
          <w:tcPr>
            <w:tcW w:w="6490" w:type="dxa"/>
            <w:vAlign w:val="center"/>
          </w:tcPr>
          <w:p w14:paraId="5D8676DC">
            <w:pPr>
              <w:autoSpaceDE w:val="0"/>
              <w:autoSpaceDN w:val="0"/>
              <w:adjustRightInd w:val="0"/>
              <w:snapToGrid w:val="0"/>
              <w:spacing w:line="400" w:lineRule="exact"/>
              <w:ind w:firstLine="436" w:firstLineChars="200"/>
              <w:rPr>
                <w:rFonts w:hint="eastAsia"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snapToGrid w:val="0"/>
                <w:color w:val="auto"/>
                <w:kern w:val="0"/>
                <w:szCs w:val="21"/>
              </w:rPr>
              <w:t>垫江县人民政府官网、重庆渝垫国有资产经营集团有限公司官网</w:t>
            </w:r>
            <w:r>
              <w:rPr>
                <w:rFonts w:hint="eastAsia" w:ascii="宋体" w:hAnsi="宋体" w:cs="宋体"/>
                <w:color w:val="auto"/>
                <w:spacing w:val="4"/>
                <w:kern w:val="0"/>
                <w:szCs w:val="21"/>
              </w:rPr>
              <w:t>上进行公示，公示期不少于3日。</w:t>
            </w:r>
          </w:p>
        </w:tc>
      </w:tr>
      <w:tr w14:paraId="12317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620D68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7.6.1</w:t>
            </w:r>
          </w:p>
        </w:tc>
        <w:tc>
          <w:tcPr>
            <w:tcW w:w="1754" w:type="dxa"/>
            <w:vAlign w:val="center"/>
          </w:tcPr>
          <w:p w14:paraId="34D2DA1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履约保证金</w:t>
            </w:r>
          </w:p>
          <w:p w14:paraId="1804ED5C">
            <w:pPr>
              <w:snapToGrid w:val="0"/>
              <w:spacing w:line="400" w:lineRule="exact"/>
              <w:jc w:val="center"/>
              <w:rPr>
                <w:rFonts w:hint="eastAsia" w:ascii="宋体" w:hAnsi="宋体" w:cs="宋体"/>
                <w:color w:val="auto"/>
                <w:kern w:val="0"/>
                <w:szCs w:val="21"/>
              </w:rPr>
            </w:pPr>
          </w:p>
        </w:tc>
        <w:tc>
          <w:tcPr>
            <w:tcW w:w="6490" w:type="dxa"/>
            <w:vAlign w:val="center"/>
          </w:tcPr>
          <w:p w14:paraId="1012AFD3">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1、中标人是否提供履约担保：提供。 </w:t>
            </w:r>
          </w:p>
          <w:p w14:paraId="37EFFD7B">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2、中标人提供履约担保的形式、金额及期限： </w:t>
            </w:r>
          </w:p>
          <w:p w14:paraId="0CDC2AA2">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 履约担保的形式：现金。</w:t>
            </w:r>
          </w:p>
          <w:p w14:paraId="755C3F3F">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（2）履约担保的金额：中标合同金额的10%。</w:t>
            </w:r>
          </w:p>
          <w:p w14:paraId="6EF34F24">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（3）履约担保的提交时间：从招标人中标通知书送达中标人之日起5个工作日内。</w:t>
            </w:r>
          </w:p>
          <w:p w14:paraId="073010A4">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（4）履约担保的期限：履约担保递交之日起至完工验收合格之日止。</w:t>
            </w:r>
          </w:p>
          <w:p w14:paraId="59FB2118">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（5）履约担保的退还时间：完工验收合格后一次性无息退还。</w:t>
            </w:r>
          </w:p>
        </w:tc>
      </w:tr>
      <w:tr w14:paraId="2EC99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E4C6A3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7.7.1</w:t>
            </w:r>
          </w:p>
        </w:tc>
        <w:tc>
          <w:tcPr>
            <w:tcW w:w="1754" w:type="dxa"/>
            <w:vAlign w:val="center"/>
          </w:tcPr>
          <w:p w14:paraId="24939A0C">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签订合同</w:t>
            </w:r>
          </w:p>
        </w:tc>
        <w:tc>
          <w:tcPr>
            <w:tcW w:w="6490" w:type="dxa"/>
            <w:vAlign w:val="center"/>
          </w:tcPr>
          <w:p w14:paraId="4D897E93">
            <w:pPr>
              <w:snapToGrid w:val="0"/>
              <w:spacing w:after="62" w:afterLines="20" w:line="400" w:lineRule="exact"/>
              <w:ind w:firstLine="420" w:firstLineChars="200"/>
              <w:rPr>
                <w:rFonts w:hint="eastAsia" w:ascii="宋体" w:hAnsi="宋体" w:cs="宋体"/>
                <w:color w:val="auto"/>
                <w:kern w:val="0"/>
                <w:szCs w:val="21"/>
              </w:rPr>
            </w:pPr>
            <w:r>
              <w:rPr>
                <w:rFonts w:hint="eastAsia" w:ascii="宋体" w:hAnsi="宋体" w:cs="宋体"/>
                <w:snapToGrid w:val="0"/>
                <w:color w:val="auto"/>
                <w:kern w:val="0"/>
                <w:szCs w:val="21"/>
              </w:rPr>
              <w:t>招标人和中标人应当自中标人领取中标通知书之日起</w:t>
            </w:r>
            <w:r>
              <w:rPr>
                <w:rFonts w:hint="eastAsia" w:ascii="宋体" w:hAnsi="宋体" w:cs="宋体"/>
                <w:color w:val="auto"/>
                <w:kern w:val="0"/>
                <w:szCs w:val="21"/>
              </w:rPr>
              <w:t>5个工作日内</w:t>
            </w:r>
            <w:r>
              <w:rPr>
                <w:rFonts w:hint="eastAsia" w:ascii="宋体" w:hAnsi="宋体" w:cs="宋体"/>
                <w:snapToGrid w:val="0"/>
                <w:color w:val="auto"/>
                <w:kern w:val="0"/>
                <w:szCs w:val="21"/>
              </w:rPr>
              <w:t>，根据竞争性比选文件和中标人的投标文件订立书面合同。中标人故意拖延时间不与招标人联系合同签订事宜的，其投标保证金不予退还，并纳入垫江县小厦建筑有限公司招标、采购黑名单，拒绝其参与垫江县小厦建筑有限公司未来3年内的所有投标。</w:t>
            </w:r>
          </w:p>
        </w:tc>
      </w:tr>
      <w:tr w14:paraId="6079C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7363D5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8.1</w:t>
            </w:r>
          </w:p>
        </w:tc>
        <w:tc>
          <w:tcPr>
            <w:tcW w:w="1754" w:type="dxa"/>
            <w:vAlign w:val="center"/>
          </w:tcPr>
          <w:p w14:paraId="46DAE74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重新招标的情形</w:t>
            </w:r>
          </w:p>
        </w:tc>
        <w:tc>
          <w:tcPr>
            <w:tcW w:w="6490" w:type="dxa"/>
            <w:vAlign w:val="center"/>
          </w:tcPr>
          <w:p w14:paraId="56E65D23">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（1）投标截止时间止，投标人少于 3 个的；</w:t>
            </w:r>
          </w:p>
          <w:p w14:paraId="5E8FEE37">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（2）经评标委员会评审后否决所有投标的；</w:t>
            </w:r>
          </w:p>
          <w:p w14:paraId="52B2A067">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3）经评标委员会评审后部分投标被否决，导致有效投标人不足三个的，评标委员会应当否决所有投标。但是有效投标人的经济、技术等指标仍然具有市场竞争力，能够满足竞争性比选文件要求的，评标委员会可以继续评标并确定中标候选人；</w:t>
            </w:r>
          </w:p>
          <w:p w14:paraId="29C062E4">
            <w:pPr>
              <w:snapToGrid w:val="0"/>
              <w:spacing w:line="400" w:lineRule="exact"/>
              <w:ind w:firstLine="420" w:firstLineChars="200"/>
              <w:rPr>
                <w:rFonts w:hint="eastAsia" w:ascii="宋体" w:hAnsi="宋体" w:cs="宋体"/>
                <w:color w:val="auto"/>
                <w:kern w:val="0"/>
                <w:szCs w:val="21"/>
              </w:rPr>
            </w:pPr>
            <w:r>
              <w:rPr>
                <w:rFonts w:hint="eastAsia" w:ascii="宋体" w:hAnsi="宋体" w:cs="宋体"/>
                <w:snapToGrid w:val="0"/>
                <w:color w:val="auto"/>
                <w:kern w:val="0"/>
                <w:szCs w:val="21"/>
              </w:rPr>
              <w:t>（4）法律法规规定的其他情形。</w:t>
            </w:r>
          </w:p>
          <w:p w14:paraId="549E85A4">
            <w:p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注：本款只适用于首次招标。</w:t>
            </w:r>
          </w:p>
        </w:tc>
      </w:tr>
      <w:tr w14:paraId="7E892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A3A38A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8.2</w:t>
            </w:r>
          </w:p>
        </w:tc>
        <w:tc>
          <w:tcPr>
            <w:tcW w:w="1754" w:type="dxa"/>
            <w:vAlign w:val="center"/>
          </w:tcPr>
          <w:p w14:paraId="669C4937">
            <w:pPr>
              <w:snapToGrid w:val="0"/>
              <w:spacing w:line="400" w:lineRule="exact"/>
              <w:jc w:val="center"/>
              <w:rPr>
                <w:rFonts w:hint="eastAsia" w:ascii="宋体" w:hAnsi="宋体" w:cs="宋体"/>
                <w:color w:val="auto"/>
              </w:rPr>
            </w:pPr>
            <w:bookmarkStart w:id="86" w:name="_Toc13210670"/>
            <w:bookmarkStart w:id="87" w:name="_Toc16930431"/>
            <w:bookmarkStart w:id="88" w:name="_Toc430530434"/>
            <w:bookmarkStart w:id="89" w:name="_Toc536628250"/>
            <w:bookmarkStart w:id="90" w:name="_Toc509218709"/>
            <w:r>
              <w:rPr>
                <w:rFonts w:hint="eastAsia" w:ascii="宋体" w:hAnsi="宋体" w:cs="宋体"/>
                <w:color w:val="auto"/>
                <w:kern w:val="0"/>
                <w:szCs w:val="21"/>
              </w:rPr>
              <w:t>重新招标和不再招标</w:t>
            </w:r>
            <w:bookmarkEnd w:id="86"/>
            <w:bookmarkEnd w:id="87"/>
            <w:bookmarkEnd w:id="88"/>
            <w:bookmarkEnd w:id="89"/>
            <w:bookmarkEnd w:id="90"/>
          </w:p>
        </w:tc>
        <w:tc>
          <w:tcPr>
            <w:tcW w:w="6490" w:type="dxa"/>
            <w:vAlign w:val="center"/>
          </w:tcPr>
          <w:p w14:paraId="14B1A810">
            <w:pPr>
              <w:autoSpaceDE w:val="0"/>
              <w:autoSpaceDN w:val="0"/>
              <w:adjustRightInd w:val="0"/>
              <w:snapToGrid w:val="0"/>
              <w:spacing w:after="62" w:afterLines="20"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14:paraId="10EEE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DFFC35B">
            <w:pPr>
              <w:snapToGrid w:val="0"/>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10</w:t>
            </w:r>
          </w:p>
        </w:tc>
        <w:tc>
          <w:tcPr>
            <w:tcW w:w="8244" w:type="dxa"/>
            <w:gridSpan w:val="2"/>
            <w:vAlign w:val="center"/>
          </w:tcPr>
          <w:p w14:paraId="07F65A32">
            <w:pPr>
              <w:snapToGrid w:val="0"/>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需要补充的其他内容</w:t>
            </w:r>
          </w:p>
        </w:tc>
      </w:tr>
      <w:tr w14:paraId="20BF6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7E4D92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10.1</w:t>
            </w:r>
          </w:p>
        </w:tc>
        <w:tc>
          <w:tcPr>
            <w:tcW w:w="1754" w:type="dxa"/>
            <w:vAlign w:val="center"/>
          </w:tcPr>
          <w:p w14:paraId="616B4A03">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关于对竞争性比选文件及投标文件争议的解释</w:t>
            </w:r>
          </w:p>
        </w:tc>
        <w:tc>
          <w:tcPr>
            <w:tcW w:w="6490" w:type="dxa"/>
            <w:vAlign w:val="center"/>
          </w:tcPr>
          <w:p w14:paraId="6C0352AB">
            <w:pPr>
              <w:autoSpaceDE w:val="0"/>
              <w:autoSpaceDN w:val="0"/>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对资格预审文件或者竞争性比选文件的评标标准和方法，以及资格审查和否决投标条款理解有争议的，应当作出不利于招标人的解释，但违背国家利益、社会公共利益的除外。</w:t>
            </w:r>
          </w:p>
          <w:p w14:paraId="56875471">
            <w:pPr>
              <w:autoSpaceDE w:val="0"/>
              <w:autoSpaceDN w:val="0"/>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14:paraId="6B49F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A4566D6">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10.2</w:t>
            </w:r>
          </w:p>
        </w:tc>
        <w:tc>
          <w:tcPr>
            <w:tcW w:w="1754" w:type="dxa"/>
            <w:vAlign w:val="center"/>
          </w:tcPr>
          <w:p w14:paraId="038715E8">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其他</w:t>
            </w:r>
          </w:p>
        </w:tc>
        <w:tc>
          <w:tcPr>
            <w:tcW w:w="6490" w:type="dxa"/>
            <w:vAlign w:val="center"/>
          </w:tcPr>
          <w:p w14:paraId="706029EA">
            <w:pPr>
              <w:autoSpaceDE w:val="0"/>
              <w:autoSpaceDN w:val="0"/>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rPr>
              <w:t>（1）招标代理服务费：招标代理服务费为5000元，由中标人承担，各投标人在报价时应将此费用考虑进项目成本，但不单列；中标后不得以任何理由要求招标人分担或承担此部分费用。招标代理服务费缴纳方式与支付：中标人在领取中标通知书前以一次性将招标代理服务费交纳至招标代理机构。</w:t>
            </w:r>
          </w:p>
          <w:p w14:paraId="3434DE89">
            <w:pPr>
              <w:autoSpaceDE w:val="0"/>
              <w:autoSpaceDN w:val="0"/>
              <w:adjustRightInd w:val="0"/>
              <w:snapToGrid w:val="0"/>
              <w:spacing w:line="400" w:lineRule="exact"/>
              <w:ind w:firstLine="420"/>
              <w:rPr>
                <w:rFonts w:hint="eastAsia" w:ascii="宋体" w:hAnsi="宋体" w:cs="宋体"/>
                <w:i/>
                <w:color w:val="auto"/>
                <w:kern w:val="0"/>
                <w:szCs w:val="21"/>
              </w:rPr>
            </w:pPr>
            <w:r>
              <w:rPr>
                <w:rFonts w:hint="eastAsia" w:ascii="宋体" w:hAnsi="宋体" w:cs="宋体"/>
                <w:color w:val="auto"/>
              </w:rPr>
              <w:t>（2）中标人需</w:t>
            </w:r>
            <w:r>
              <w:rPr>
                <w:rFonts w:hint="eastAsia" w:ascii="宋体" w:hAnsi="宋体" w:cs="宋体"/>
                <w:snapToGrid w:val="0"/>
                <w:color w:val="auto"/>
                <w:kern w:val="0"/>
                <w:szCs w:val="21"/>
              </w:rPr>
              <w:t>设计现场规划</w:t>
            </w:r>
            <w:r>
              <w:rPr>
                <w:rFonts w:hint="eastAsia" w:ascii="宋体" w:hAnsi="宋体" w:cs="宋体"/>
                <w:color w:val="auto"/>
              </w:rPr>
              <w:t>并报招标人审定确认后再实施。</w:t>
            </w:r>
          </w:p>
        </w:tc>
      </w:tr>
      <w:tr w14:paraId="5B4F8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14:paraId="0E91E5B2">
            <w:pPr>
              <w:snapToGrid w:val="0"/>
              <w:spacing w:line="400" w:lineRule="exact"/>
              <w:jc w:val="center"/>
              <w:rPr>
                <w:rFonts w:hint="eastAsia" w:ascii="宋体" w:hAnsi="宋体" w:cs="宋体"/>
                <w:color w:val="auto"/>
                <w:kern w:val="0"/>
                <w:szCs w:val="21"/>
              </w:rPr>
            </w:pPr>
            <w:bookmarkStart w:id="91" w:name="_Toc200513126"/>
            <w:bookmarkStart w:id="92" w:name="_Toc287607746"/>
            <w:bookmarkStart w:id="93" w:name="_Toc287620685"/>
            <w:bookmarkStart w:id="94" w:name="_Toc277082552"/>
            <w:bookmarkStart w:id="95" w:name="_Toc430530435"/>
            <w:bookmarkStart w:id="96" w:name="_Toc224103317"/>
            <w:r>
              <w:rPr>
                <w:rFonts w:hint="eastAsia" w:ascii="宋体" w:hAnsi="宋体" w:cs="宋体"/>
                <w:color w:val="auto"/>
                <w:kern w:val="0"/>
                <w:szCs w:val="21"/>
              </w:rPr>
              <w:t>10.3</w:t>
            </w:r>
          </w:p>
        </w:tc>
        <w:tc>
          <w:tcPr>
            <w:tcW w:w="1754" w:type="dxa"/>
            <w:vAlign w:val="center"/>
          </w:tcPr>
          <w:p w14:paraId="0E25A4A0">
            <w:pPr>
              <w:snapToGrid w:val="0"/>
              <w:spacing w:line="400" w:lineRule="exact"/>
              <w:jc w:val="center"/>
              <w:rPr>
                <w:rFonts w:hint="eastAsia" w:ascii="宋体" w:hAnsi="宋体" w:cs="宋体"/>
                <w:color w:val="auto"/>
                <w:kern w:val="0"/>
                <w:szCs w:val="21"/>
              </w:rPr>
            </w:pPr>
            <w:r>
              <w:rPr>
                <w:rFonts w:hint="eastAsia" w:ascii="宋体" w:hAnsi="宋体" w:cs="宋体"/>
                <w:snapToGrid w:val="0"/>
                <w:color w:val="auto"/>
                <w:sz w:val="24"/>
              </w:rPr>
              <w:t>对投标人的纪律要求</w:t>
            </w:r>
          </w:p>
        </w:tc>
        <w:tc>
          <w:tcPr>
            <w:tcW w:w="6490" w:type="dxa"/>
            <w:vAlign w:val="center"/>
          </w:tcPr>
          <w:p w14:paraId="55294220">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ADAA1B7">
            <w:pPr>
              <w:autoSpaceDE w:val="0"/>
              <w:autoSpaceDN w:val="0"/>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 xml:space="preserve">10.3.1  </w:t>
            </w:r>
            <w:r>
              <w:rPr>
                <w:rFonts w:hint="eastAsia" w:ascii="宋体" w:hAnsi="宋体" w:cs="宋体"/>
                <w:color w:val="auto"/>
              </w:rPr>
              <w:t>有下列情形之一的，属于投标人相互串通投标：</w:t>
            </w:r>
          </w:p>
          <w:p w14:paraId="207AA606">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（1）投标人之间协商投标报价等投标文件的实质性内容；</w:t>
            </w:r>
          </w:p>
          <w:p w14:paraId="1C400508">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（2）投标人之间约定中标人；</w:t>
            </w:r>
          </w:p>
          <w:p w14:paraId="5F0DB701">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（3）投标人之间约定部分投标人放弃投标或者中标；</w:t>
            </w:r>
          </w:p>
          <w:p w14:paraId="2C329CEC">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（4）属于同一集团、协会、商会等组织成员的投标人按照该组织要求协同投标；</w:t>
            </w:r>
          </w:p>
          <w:p w14:paraId="2CBAD15E">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（5）投标人之间为谋取中标或者排斥特定投标人而采取的其他联合行动。</w:t>
            </w:r>
          </w:p>
          <w:p w14:paraId="15FECF81">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10.3.2  有下列情形之一的，视为投标人相互串通投标：</w:t>
            </w:r>
          </w:p>
          <w:p w14:paraId="6B6B3EDC">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（1）不同投标人的投标文件由同一单位或者个人编制；</w:t>
            </w:r>
          </w:p>
          <w:p w14:paraId="0C576434">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（2）不同投标人委托同一单位或者个人办理投标事宜；</w:t>
            </w:r>
          </w:p>
          <w:p w14:paraId="0FABD01F">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（3）不同投标人的投标文件载明的项目管理成员为同一人；</w:t>
            </w:r>
          </w:p>
          <w:p w14:paraId="4D5BF5B3">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（4）不同投标人的投标文件异常一致或者投标报价呈规律性差异；</w:t>
            </w:r>
          </w:p>
          <w:p w14:paraId="5BEDB5F5">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（5）不同投标人的投标文件相互混装；</w:t>
            </w:r>
          </w:p>
          <w:p w14:paraId="496A615A">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（6）不同投标人的投标保证金从同一单位或者个人的账户转出；</w:t>
            </w:r>
          </w:p>
          <w:p w14:paraId="1125A260">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（7）不同投标人的电子投标文件制作机器码相同。</w:t>
            </w:r>
          </w:p>
          <w:p w14:paraId="6BD2E6D5">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10.3.3  使用通过受让或者租借等方式获取的资格、资质证书投标的，属于以他人名义投标。</w:t>
            </w:r>
          </w:p>
          <w:p w14:paraId="14EE6ECB">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10.3.4  投标人有下列情形之一的，属于以其他方式弄虚作假的行为：</w:t>
            </w:r>
          </w:p>
          <w:p w14:paraId="1A1D2D80">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（1）使用伪造、变造的许可证件；</w:t>
            </w:r>
          </w:p>
          <w:p w14:paraId="6C67537A">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（2）提供虚假的财务状况或者业绩；</w:t>
            </w:r>
          </w:p>
          <w:p w14:paraId="52FA5034">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（3）提供虚假的项目负责人或者主要技术人员简历、劳动关系证明；</w:t>
            </w:r>
          </w:p>
          <w:p w14:paraId="67E3AF7C">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（4）提供虚假的信用状况；</w:t>
            </w:r>
          </w:p>
          <w:p w14:paraId="24D004A9">
            <w:pPr>
              <w:autoSpaceDE w:val="0"/>
              <w:autoSpaceDN w:val="0"/>
              <w:adjustRightInd w:val="0"/>
              <w:snapToGrid w:val="0"/>
              <w:spacing w:line="400" w:lineRule="exact"/>
              <w:ind w:firstLine="420"/>
              <w:rPr>
                <w:rFonts w:hint="eastAsia" w:ascii="宋体" w:hAnsi="宋体" w:cs="宋体"/>
                <w:color w:val="auto"/>
              </w:rPr>
            </w:pPr>
            <w:r>
              <w:rPr>
                <w:rFonts w:hint="eastAsia" w:ascii="宋体" w:hAnsi="宋体" w:cs="宋体"/>
                <w:color w:val="auto"/>
              </w:rPr>
              <w:t>（5）其他弄虚作假的行为。</w:t>
            </w:r>
          </w:p>
        </w:tc>
      </w:tr>
      <w:tr w14:paraId="61967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614ED10">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10.4</w:t>
            </w:r>
          </w:p>
        </w:tc>
        <w:tc>
          <w:tcPr>
            <w:tcW w:w="1754" w:type="dxa"/>
            <w:vAlign w:val="center"/>
          </w:tcPr>
          <w:p w14:paraId="3BD73489">
            <w:pPr>
              <w:snapToGrid w:val="0"/>
              <w:spacing w:line="400" w:lineRule="exact"/>
              <w:jc w:val="center"/>
              <w:rPr>
                <w:rFonts w:hint="eastAsia" w:ascii="宋体" w:hAnsi="宋体" w:cs="宋体"/>
                <w:snapToGrid w:val="0"/>
                <w:color w:val="auto"/>
                <w:sz w:val="24"/>
              </w:rPr>
            </w:pPr>
            <w:r>
              <w:rPr>
                <w:rFonts w:hint="eastAsia" w:ascii="宋体" w:hAnsi="宋体" w:cs="宋体"/>
                <w:snapToGrid w:val="0"/>
                <w:color w:val="auto"/>
                <w:sz w:val="24"/>
              </w:rPr>
              <w:t>结算与支付</w:t>
            </w:r>
          </w:p>
        </w:tc>
        <w:tc>
          <w:tcPr>
            <w:tcW w:w="6490" w:type="dxa"/>
            <w:vAlign w:val="center"/>
          </w:tcPr>
          <w:p w14:paraId="4A074EAD">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1、总价包干，不再进行单独结算。</w:t>
            </w:r>
          </w:p>
          <w:p w14:paraId="156213B3">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2、支付</w:t>
            </w:r>
          </w:p>
          <w:p w14:paraId="6E9A6D20">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（1）完工并</w:t>
            </w:r>
            <w:r>
              <w:rPr>
                <w:rFonts w:hint="eastAsia" w:ascii="宋体" w:hAnsi="宋体" w:cs="宋体"/>
                <w:snapToGrid w:val="0"/>
                <w:color w:val="auto"/>
                <w:kern w:val="0"/>
                <w:szCs w:val="21"/>
              </w:rPr>
              <w:t>通过相关部门及招标人</w:t>
            </w:r>
            <w:r>
              <w:rPr>
                <w:rFonts w:hint="eastAsia" w:ascii="宋体" w:hAnsi="宋体" w:cs="宋体"/>
                <w:color w:val="auto"/>
              </w:rPr>
              <w:t>验收合格后支付至合同金额的97%。</w:t>
            </w:r>
          </w:p>
          <w:p w14:paraId="3559602F">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（2）剩余结算价款3%作为质保金，两年后无质量问题一次性无息支付。</w:t>
            </w:r>
          </w:p>
          <w:p w14:paraId="40CBB2C8">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rPr>
              <w:t>（3）支付款项时需提供付款金额等额的增值税专用发票（税率为9%）。</w:t>
            </w:r>
          </w:p>
        </w:tc>
      </w:tr>
      <w:tr w14:paraId="632C2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438D10F">
            <w:pPr>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rPr>
              <w:t>10.5</w:t>
            </w:r>
          </w:p>
        </w:tc>
        <w:tc>
          <w:tcPr>
            <w:tcW w:w="1754" w:type="dxa"/>
            <w:vAlign w:val="center"/>
          </w:tcPr>
          <w:p w14:paraId="72B91319">
            <w:pPr>
              <w:adjustRightInd w:val="0"/>
              <w:jc w:val="center"/>
              <w:rPr>
                <w:rFonts w:hint="eastAsia" w:ascii="宋体" w:hAnsi="宋体" w:cs="宋体"/>
                <w:snapToGrid w:val="0"/>
                <w:color w:val="auto"/>
                <w:sz w:val="24"/>
              </w:rPr>
            </w:pPr>
            <w:r>
              <w:rPr>
                <w:rFonts w:hint="eastAsia" w:ascii="宋体" w:hAnsi="宋体" w:cs="宋体"/>
                <w:color w:val="auto"/>
                <w:kern w:val="0"/>
                <w:sz w:val="24"/>
              </w:rPr>
              <w:t>特别说明</w:t>
            </w:r>
          </w:p>
        </w:tc>
        <w:tc>
          <w:tcPr>
            <w:tcW w:w="6490" w:type="dxa"/>
            <w:vAlign w:val="center"/>
          </w:tcPr>
          <w:p w14:paraId="411EA071">
            <w:pPr>
              <w:autoSpaceDE w:val="0"/>
              <w:autoSpaceDN w:val="0"/>
              <w:adjustRightInd w:val="0"/>
              <w:snapToGrid w:val="0"/>
              <w:spacing w:line="360" w:lineRule="auto"/>
              <w:rPr>
                <w:rFonts w:hint="eastAsia" w:ascii="宋体" w:hAnsi="宋体" w:cs="宋体"/>
                <w:color w:val="auto"/>
              </w:rPr>
            </w:pPr>
            <w:r>
              <w:rPr>
                <w:rFonts w:hint="eastAsia" w:ascii="宋体" w:hAnsi="宋体" w:cs="宋体"/>
                <w:color w:val="auto"/>
              </w:rPr>
              <w:t>1、中标人应遵守建设安全文明施工的有关规定，在施工过程中所造成的一切安全事故或其他经济损失，由中标自行负责。</w:t>
            </w:r>
          </w:p>
          <w:p w14:paraId="4EFDDA5A">
            <w:pPr>
              <w:autoSpaceDE w:val="0"/>
              <w:autoSpaceDN w:val="0"/>
              <w:adjustRightInd w:val="0"/>
              <w:snapToGrid w:val="0"/>
              <w:spacing w:line="360" w:lineRule="auto"/>
              <w:rPr>
                <w:rFonts w:hint="eastAsia" w:ascii="宋体" w:hAnsi="宋体" w:cs="宋体"/>
                <w:color w:val="auto"/>
              </w:rPr>
            </w:pPr>
            <w:r>
              <w:rPr>
                <w:rFonts w:hint="eastAsia" w:ascii="宋体" w:hAnsi="宋体" w:cs="宋体"/>
                <w:color w:val="auto"/>
              </w:rPr>
              <w:t>2、现场水电由招标人提供至场地内，后由中标人自行负责水电的连接，若中标人要在施工现场住宿必须无条件保证现场的清洁卫生，做到工完场清。</w:t>
            </w:r>
            <w:r>
              <w:rPr>
                <w:rFonts w:hint="eastAsia" w:ascii="宋体" w:hAnsi="宋体" w:cs="宋体"/>
                <w:color w:val="auto"/>
              </w:rPr>
              <w:br w:type="textWrapping"/>
            </w:r>
            <w:r>
              <w:rPr>
                <w:rFonts w:hint="eastAsia" w:ascii="宋体" w:hAnsi="宋体" w:cs="宋体"/>
                <w:color w:val="auto"/>
              </w:rPr>
              <w:t>3、产品抽检不合格者，该批次产品由中标人自行负责更换为合格产品，并扣除暂定材料总价或合同总金额的10%作为违约金，且承担二次检测费用。配合送检。</w:t>
            </w:r>
          </w:p>
          <w:p w14:paraId="7BAE9D96">
            <w:pPr>
              <w:autoSpaceDE w:val="0"/>
              <w:autoSpaceDN w:val="0"/>
              <w:adjustRightInd w:val="0"/>
              <w:snapToGrid w:val="0"/>
              <w:spacing w:line="360" w:lineRule="auto"/>
              <w:rPr>
                <w:rFonts w:hint="eastAsia" w:ascii="宋体" w:hAnsi="宋体" w:cs="宋体"/>
                <w:color w:val="auto"/>
              </w:rPr>
            </w:pPr>
            <w:r>
              <w:rPr>
                <w:rFonts w:hint="eastAsia" w:ascii="宋体" w:hAnsi="宋体" w:cs="宋体"/>
                <w:color w:val="auto"/>
              </w:rPr>
              <w:t>4、因中标人原因造成的返工，其材料及人工均由中标人自行承担。</w:t>
            </w:r>
          </w:p>
          <w:p w14:paraId="74E07D19">
            <w:pPr>
              <w:autoSpaceDE w:val="0"/>
              <w:autoSpaceDN w:val="0"/>
              <w:adjustRightInd w:val="0"/>
              <w:snapToGrid w:val="0"/>
              <w:spacing w:line="360" w:lineRule="auto"/>
              <w:rPr>
                <w:rFonts w:hint="eastAsia" w:ascii="宋体" w:hAnsi="宋体" w:cs="宋体"/>
                <w:color w:val="auto"/>
              </w:rPr>
            </w:pPr>
            <w:r>
              <w:rPr>
                <w:rFonts w:hint="eastAsia" w:ascii="宋体" w:hAnsi="宋体" w:cs="宋体"/>
                <w:color w:val="auto"/>
              </w:rPr>
              <w:t>5、中标人需无条件配合进行验收并提供相关资料。</w:t>
            </w:r>
          </w:p>
        </w:tc>
      </w:tr>
    </w:tbl>
    <w:p w14:paraId="2EF2D733">
      <w:pPr>
        <w:pStyle w:val="5"/>
        <w:spacing w:before="0" w:after="0" w:line="20" w:lineRule="exact"/>
        <w:rPr>
          <w:rFonts w:hint="eastAsia" w:ascii="宋体" w:hAnsi="宋体" w:cs="宋体"/>
          <w:b w:val="0"/>
          <w:snapToGrid w:val="0"/>
          <w:color w:val="auto"/>
        </w:rPr>
      </w:pPr>
    </w:p>
    <w:bookmarkEnd w:id="91"/>
    <w:bookmarkEnd w:id="92"/>
    <w:bookmarkEnd w:id="93"/>
    <w:bookmarkEnd w:id="94"/>
    <w:bookmarkEnd w:id="95"/>
    <w:bookmarkEnd w:id="96"/>
    <w:p w14:paraId="353695FF">
      <w:pPr>
        <w:pStyle w:val="5"/>
        <w:spacing w:before="0" w:after="0" w:line="200" w:lineRule="exact"/>
        <w:rPr>
          <w:rFonts w:hint="eastAsia" w:ascii="宋体" w:hAnsi="宋体" w:cs="宋体"/>
          <w:snapToGrid w:val="0"/>
          <w:color w:val="auto"/>
          <w:kern w:val="0"/>
        </w:rPr>
      </w:pPr>
      <w:r>
        <w:rPr>
          <w:rFonts w:hint="eastAsia" w:ascii="宋体" w:hAnsi="宋体" w:cs="宋体"/>
          <w:snapToGrid w:val="0"/>
          <w:color w:val="auto"/>
          <w:kern w:val="0"/>
        </w:rPr>
        <w:br w:type="page"/>
      </w:r>
      <w:bookmarkStart w:id="97" w:name="招标文件03章02评标办法综合评估法"/>
      <w:bookmarkEnd w:id="97"/>
      <w:bookmarkStart w:id="98" w:name="招标文件03章02评标办法综合评估法00"/>
      <w:bookmarkEnd w:id="98"/>
      <w:bookmarkStart w:id="99" w:name="_Toc58860121"/>
    </w:p>
    <w:p w14:paraId="0A2522A5">
      <w:pPr>
        <w:pStyle w:val="4"/>
        <w:spacing w:line="360" w:lineRule="auto"/>
        <w:jc w:val="center"/>
        <w:rPr>
          <w:rFonts w:hint="eastAsia" w:ascii="宋体" w:hAnsi="宋体" w:cs="宋体"/>
          <w:snapToGrid w:val="0"/>
          <w:color w:val="auto"/>
          <w:kern w:val="0"/>
        </w:rPr>
      </w:pPr>
      <w:bookmarkStart w:id="100" w:name="_Toc2668"/>
      <w:r>
        <w:rPr>
          <w:rFonts w:hint="eastAsia" w:ascii="宋体" w:hAnsi="宋体" w:cs="宋体"/>
          <w:snapToGrid w:val="0"/>
          <w:color w:val="auto"/>
          <w:kern w:val="0"/>
        </w:rPr>
        <w:t>第三章  评标办法（经评审的最低投标价法）</w:t>
      </w:r>
      <w:bookmarkEnd w:id="99"/>
      <w:bookmarkEnd w:id="100"/>
    </w:p>
    <w:p w14:paraId="4DAEC099">
      <w:pPr>
        <w:keepNext/>
        <w:keepLines/>
        <w:spacing w:before="100" w:after="100" w:line="360" w:lineRule="auto"/>
        <w:outlineLvl w:val="1"/>
        <w:rPr>
          <w:rFonts w:hint="eastAsia" w:ascii="宋体" w:hAnsi="宋体" w:cs="宋体"/>
          <w:b/>
          <w:color w:val="auto"/>
          <w:sz w:val="32"/>
          <w:szCs w:val="32"/>
        </w:rPr>
      </w:pPr>
      <w:bookmarkStart w:id="101" w:name="_Toc58860122"/>
      <w:bookmarkStart w:id="102" w:name="_Toc371"/>
      <w:r>
        <w:rPr>
          <w:rFonts w:hint="eastAsia" w:ascii="宋体" w:hAnsi="宋体" w:cs="宋体"/>
          <w:b/>
          <w:color w:val="auto"/>
          <w:sz w:val="32"/>
          <w:szCs w:val="32"/>
        </w:rPr>
        <w:t>评标办法前附表</w:t>
      </w:r>
      <w:bookmarkEnd w:id="101"/>
      <w:bookmarkEnd w:id="102"/>
    </w:p>
    <w:p w14:paraId="441F9150">
      <w:pPr>
        <w:spacing w:line="400" w:lineRule="exact"/>
        <w:ind w:firstLine="427" w:firstLineChars="196"/>
        <w:rPr>
          <w:rFonts w:hint="eastAsia" w:ascii="宋体" w:hAnsi="宋体" w:cs="宋体"/>
          <w:color w:val="auto"/>
          <w:spacing w:val="4"/>
          <w:kern w:val="0"/>
          <w:szCs w:val="21"/>
        </w:rPr>
      </w:pPr>
      <w:bookmarkStart w:id="103" w:name="_Toc13210726"/>
      <w:r>
        <w:rPr>
          <w:rFonts w:hint="eastAsia" w:ascii="宋体" w:hAnsi="宋体" w:cs="宋体"/>
          <w:color w:val="auto"/>
          <w:spacing w:val="4"/>
          <w:kern w:val="0"/>
          <w:szCs w:val="21"/>
        </w:rPr>
        <w:t>评标办法前中的评审内容必须和投标人须知中的对应内容一致，若投标人须知中未作要求的内容，不得列入评标办法作为评定依据。</w:t>
      </w:r>
      <w:bookmarkEnd w:id="103"/>
    </w:p>
    <w:tbl>
      <w:tblPr>
        <w:tblStyle w:val="47"/>
        <w:tblW w:w="9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5"/>
        <w:gridCol w:w="3006"/>
        <w:gridCol w:w="4879"/>
      </w:tblGrid>
      <w:tr w14:paraId="1BFD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39" w:type="dxa"/>
            <w:tcBorders>
              <w:right w:val="single" w:color="auto" w:sz="4" w:space="0"/>
            </w:tcBorders>
            <w:vAlign w:val="center"/>
          </w:tcPr>
          <w:p w14:paraId="0A167AD7">
            <w:pPr>
              <w:spacing w:line="400" w:lineRule="exact"/>
              <w:jc w:val="center"/>
              <w:rPr>
                <w:rFonts w:hint="eastAsia" w:ascii="宋体" w:hAnsi="宋体" w:cs="宋体"/>
                <w:b/>
                <w:color w:val="auto"/>
                <w:kern w:val="0"/>
              </w:rPr>
            </w:pPr>
            <w:r>
              <w:rPr>
                <w:rFonts w:hint="eastAsia" w:ascii="宋体" w:hAnsi="宋体" w:cs="宋体"/>
                <w:b/>
                <w:color w:val="auto"/>
                <w:kern w:val="0"/>
              </w:rPr>
              <w:t>条款号</w:t>
            </w:r>
          </w:p>
        </w:tc>
        <w:tc>
          <w:tcPr>
            <w:tcW w:w="1125" w:type="dxa"/>
            <w:tcBorders>
              <w:left w:val="single" w:color="auto" w:sz="4" w:space="0"/>
            </w:tcBorders>
            <w:vAlign w:val="center"/>
          </w:tcPr>
          <w:p w14:paraId="1B73363E">
            <w:pPr>
              <w:spacing w:line="400" w:lineRule="exact"/>
              <w:jc w:val="center"/>
              <w:rPr>
                <w:rFonts w:hint="eastAsia" w:ascii="宋体" w:hAnsi="宋体" w:cs="宋体"/>
                <w:b/>
                <w:color w:val="auto"/>
                <w:kern w:val="0"/>
              </w:rPr>
            </w:pPr>
            <w:r>
              <w:rPr>
                <w:rFonts w:hint="eastAsia" w:ascii="宋体" w:hAnsi="宋体" w:cs="宋体"/>
                <w:b/>
                <w:color w:val="auto"/>
                <w:kern w:val="0"/>
              </w:rPr>
              <w:t>评审因素</w:t>
            </w:r>
          </w:p>
        </w:tc>
        <w:tc>
          <w:tcPr>
            <w:tcW w:w="7885" w:type="dxa"/>
            <w:gridSpan w:val="2"/>
            <w:vAlign w:val="center"/>
          </w:tcPr>
          <w:p w14:paraId="2DF49B7A">
            <w:pPr>
              <w:spacing w:line="400" w:lineRule="exact"/>
              <w:jc w:val="center"/>
              <w:rPr>
                <w:rFonts w:hint="eastAsia" w:ascii="宋体" w:hAnsi="宋体" w:cs="宋体"/>
                <w:b/>
                <w:color w:val="auto"/>
                <w:kern w:val="0"/>
              </w:rPr>
            </w:pPr>
            <w:r>
              <w:rPr>
                <w:rFonts w:hint="eastAsia" w:ascii="宋体" w:hAnsi="宋体" w:cs="宋体"/>
                <w:b/>
                <w:color w:val="auto"/>
                <w:kern w:val="0"/>
              </w:rPr>
              <w:t>评审标准</w:t>
            </w:r>
          </w:p>
        </w:tc>
      </w:tr>
      <w:tr w14:paraId="1894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939" w:type="dxa"/>
            <w:tcBorders>
              <w:right w:val="single" w:color="auto" w:sz="4" w:space="0"/>
            </w:tcBorders>
            <w:vAlign w:val="center"/>
          </w:tcPr>
          <w:p w14:paraId="622223A3">
            <w:pPr>
              <w:pStyle w:val="144"/>
              <w:spacing w:line="400" w:lineRule="exact"/>
              <w:ind w:firstLine="420"/>
              <w:rPr>
                <w:rFonts w:hint="eastAsia" w:hAnsi="宋体" w:cs="宋体"/>
                <w:color w:val="auto"/>
                <w:sz w:val="21"/>
                <w:szCs w:val="21"/>
              </w:rPr>
            </w:pPr>
            <w:r>
              <w:rPr>
                <w:rFonts w:hint="eastAsia" w:hAnsi="宋体" w:cs="宋体"/>
                <w:color w:val="auto"/>
                <w:sz w:val="21"/>
                <w:szCs w:val="21"/>
              </w:rPr>
              <w:t>1</w:t>
            </w:r>
          </w:p>
        </w:tc>
        <w:tc>
          <w:tcPr>
            <w:tcW w:w="1125" w:type="dxa"/>
            <w:tcBorders>
              <w:left w:val="single" w:color="auto" w:sz="4" w:space="0"/>
            </w:tcBorders>
            <w:vAlign w:val="center"/>
          </w:tcPr>
          <w:p w14:paraId="52BE162E">
            <w:pPr>
              <w:pStyle w:val="144"/>
              <w:spacing w:line="400" w:lineRule="exact"/>
              <w:ind w:firstLine="0" w:firstLineChars="0"/>
              <w:jc w:val="center"/>
              <w:rPr>
                <w:rFonts w:hint="eastAsia" w:hAnsi="宋体" w:cs="宋体"/>
                <w:color w:val="auto"/>
                <w:sz w:val="21"/>
                <w:szCs w:val="21"/>
              </w:rPr>
            </w:pPr>
            <w:r>
              <w:rPr>
                <w:rFonts w:hint="eastAsia" w:hAnsi="宋体" w:cs="宋体"/>
                <w:color w:val="auto"/>
                <w:sz w:val="21"/>
                <w:szCs w:val="21"/>
              </w:rPr>
              <w:t>评标办法</w:t>
            </w:r>
          </w:p>
        </w:tc>
        <w:tc>
          <w:tcPr>
            <w:tcW w:w="7885" w:type="dxa"/>
            <w:gridSpan w:val="2"/>
            <w:vAlign w:val="center"/>
          </w:tcPr>
          <w:p w14:paraId="6165C71D">
            <w:pPr>
              <w:spacing w:line="400" w:lineRule="exact"/>
              <w:ind w:firstLine="427" w:firstLineChars="196"/>
              <w:rPr>
                <w:rFonts w:hint="eastAsia" w:ascii="宋体" w:hAnsi="宋体" w:cs="宋体"/>
                <w:color w:val="auto"/>
                <w:spacing w:val="4"/>
                <w:kern w:val="0"/>
                <w:szCs w:val="21"/>
              </w:rPr>
            </w:pPr>
            <w:r>
              <w:rPr>
                <w:rFonts w:hint="eastAsia" w:ascii="宋体" w:hAnsi="宋体" w:cs="宋体"/>
                <w:color w:val="auto"/>
                <w:spacing w:val="4"/>
                <w:kern w:val="0"/>
                <w:szCs w:val="21"/>
              </w:rPr>
              <w:t>本次评标采用经评审的最低投标价法，评标委员会按照本章第2.1款进行投标总报价排序，按照本章第2.2款进行符合性审查，符合性审查合格的投标人中按投标总报价由低到高推荐中标候选人。若出现投标人投标总报价相同的，由评标委员会按照</w:t>
            </w:r>
            <w:r>
              <w:rPr>
                <w:rFonts w:hint="eastAsia" w:ascii="宋体" w:hAnsi="宋体" w:cs="宋体"/>
                <w:color w:val="auto"/>
                <w:spacing w:val="4"/>
                <w:kern w:val="0"/>
                <w:szCs w:val="21"/>
                <w:u w:val="single"/>
              </w:rPr>
              <w:t>“举手表决，少数服从多数”</w:t>
            </w:r>
            <w:r>
              <w:rPr>
                <w:rFonts w:hint="eastAsia" w:ascii="宋体" w:hAnsi="宋体" w:cs="宋体"/>
                <w:color w:val="auto"/>
                <w:spacing w:val="4"/>
                <w:kern w:val="0"/>
                <w:szCs w:val="21"/>
              </w:rPr>
              <w:t>原则排序。</w:t>
            </w:r>
          </w:p>
        </w:tc>
      </w:tr>
      <w:tr w14:paraId="142B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tcBorders>
              <w:right w:val="single" w:color="auto" w:sz="4" w:space="0"/>
            </w:tcBorders>
            <w:vAlign w:val="center"/>
          </w:tcPr>
          <w:p w14:paraId="15E5032B">
            <w:pPr>
              <w:spacing w:line="400" w:lineRule="exact"/>
              <w:jc w:val="center"/>
              <w:rPr>
                <w:rFonts w:hint="eastAsia" w:ascii="宋体" w:hAnsi="宋体" w:cs="宋体"/>
                <w:color w:val="auto"/>
                <w:kern w:val="0"/>
              </w:rPr>
            </w:pPr>
            <w:r>
              <w:rPr>
                <w:rFonts w:hint="eastAsia" w:ascii="宋体" w:hAnsi="宋体" w:cs="宋体"/>
                <w:color w:val="auto"/>
                <w:kern w:val="0"/>
              </w:rPr>
              <w:t>2.1</w:t>
            </w:r>
          </w:p>
        </w:tc>
        <w:tc>
          <w:tcPr>
            <w:tcW w:w="1125" w:type="dxa"/>
            <w:tcBorders>
              <w:left w:val="single" w:color="auto" w:sz="4" w:space="0"/>
              <w:right w:val="single" w:color="auto" w:sz="4" w:space="0"/>
            </w:tcBorders>
            <w:vAlign w:val="center"/>
          </w:tcPr>
          <w:p w14:paraId="0DB73EF3">
            <w:pPr>
              <w:spacing w:line="400" w:lineRule="exact"/>
              <w:jc w:val="center"/>
              <w:rPr>
                <w:rFonts w:hint="eastAsia" w:ascii="宋体" w:hAnsi="宋体" w:cs="宋体"/>
                <w:color w:val="auto"/>
                <w:kern w:val="0"/>
              </w:rPr>
            </w:pPr>
            <w:r>
              <w:rPr>
                <w:rFonts w:hint="eastAsia" w:ascii="宋体" w:hAnsi="宋体" w:cs="宋体"/>
                <w:color w:val="auto"/>
                <w:kern w:val="0"/>
              </w:rPr>
              <w:t>报价排序</w:t>
            </w:r>
          </w:p>
        </w:tc>
        <w:tc>
          <w:tcPr>
            <w:tcW w:w="7885" w:type="dxa"/>
            <w:gridSpan w:val="2"/>
            <w:tcBorders>
              <w:left w:val="single" w:color="auto" w:sz="4" w:space="0"/>
            </w:tcBorders>
            <w:vAlign w:val="center"/>
          </w:tcPr>
          <w:p w14:paraId="49F697D7">
            <w:pPr>
              <w:spacing w:line="400" w:lineRule="exact"/>
              <w:ind w:firstLine="420" w:firstLineChars="200"/>
              <w:jc w:val="left"/>
              <w:rPr>
                <w:rFonts w:hint="eastAsia" w:ascii="宋体" w:hAnsi="宋体" w:cs="宋体"/>
                <w:color w:val="auto"/>
                <w:kern w:val="0"/>
              </w:rPr>
            </w:pPr>
            <w:r>
              <w:rPr>
                <w:rFonts w:hint="eastAsia" w:ascii="宋体" w:hAnsi="宋体" w:cs="宋体"/>
                <w:color w:val="auto"/>
                <w:kern w:val="0"/>
              </w:rPr>
              <w:t>对投标总报价不高于最高限价的所有投标人的投标文件，按照投标总报价由低到高的顺序排序。</w:t>
            </w:r>
          </w:p>
        </w:tc>
      </w:tr>
      <w:tr w14:paraId="25A0C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6" w:hRule="atLeast"/>
        </w:trPr>
        <w:tc>
          <w:tcPr>
            <w:tcW w:w="939" w:type="dxa"/>
            <w:tcBorders>
              <w:right w:val="single" w:color="auto" w:sz="4" w:space="0"/>
            </w:tcBorders>
            <w:vAlign w:val="center"/>
          </w:tcPr>
          <w:p w14:paraId="73A3D7CA">
            <w:pPr>
              <w:spacing w:line="400" w:lineRule="exact"/>
              <w:jc w:val="center"/>
              <w:rPr>
                <w:rFonts w:hint="eastAsia" w:ascii="宋体" w:hAnsi="宋体" w:cs="宋体"/>
                <w:color w:val="auto"/>
                <w:kern w:val="0"/>
              </w:rPr>
            </w:pPr>
            <w:r>
              <w:rPr>
                <w:rFonts w:hint="eastAsia" w:ascii="宋体" w:hAnsi="宋体" w:cs="宋体"/>
                <w:color w:val="auto"/>
                <w:kern w:val="0"/>
              </w:rPr>
              <w:t>2.2</w:t>
            </w:r>
          </w:p>
        </w:tc>
        <w:tc>
          <w:tcPr>
            <w:tcW w:w="1125" w:type="dxa"/>
            <w:tcBorders>
              <w:left w:val="single" w:color="auto" w:sz="4" w:space="0"/>
              <w:right w:val="single" w:color="auto" w:sz="4" w:space="0"/>
            </w:tcBorders>
            <w:vAlign w:val="center"/>
          </w:tcPr>
          <w:p w14:paraId="6F9A6621">
            <w:pPr>
              <w:spacing w:line="400" w:lineRule="exact"/>
              <w:jc w:val="center"/>
              <w:rPr>
                <w:rFonts w:hint="eastAsia" w:ascii="宋体" w:hAnsi="宋体" w:cs="宋体"/>
                <w:color w:val="auto"/>
                <w:kern w:val="0"/>
              </w:rPr>
            </w:pPr>
            <w:r>
              <w:rPr>
                <w:rFonts w:hint="eastAsia" w:ascii="宋体" w:hAnsi="宋体" w:cs="宋体"/>
                <w:color w:val="auto"/>
                <w:kern w:val="0"/>
              </w:rPr>
              <w:t>符合性审查</w:t>
            </w:r>
          </w:p>
        </w:tc>
        <w:tc>
          <w:tcPr>
            <w:tcW w:w="7885" w:type="dxa"/>
            <w:gridSpan w:val="2"/>
            <w:tcBorders>
              <w:left w:val="single" w:color="auto" w:sz="4" w:space="0"/>
            </w:tcBorders>
            <w:vAlign w:val="center"/>
          </w:tcPr>
          <w:p w14:paraId="114CE2AC">
            <w:pPr>
              <w:spacing w:line="400" w:lineRule="exact"/>
              <w:ind w:firstLine="420" w:firstLineChars="200"/>
              <w:jc w:val="left"/>
              <w:rPr>
                <w:rFonts w:hint="eastAsia" w:ascii="宋体" w:hAnsi="宋体" w:cs="宋体"/>
                <w:color w:val="auto"/>
                <w:kern w:val="0"/>
              </w:rPr>
            </w:pPr>
            <w:r>
              <w:rPr>
                <w:rFonts w:hint="eastAsia" w:ascii="宋体" w:hAnsi="宋体" w:cs="宋体"/>
                <w:color w:val="auto"/>
                <w:kern w:val="0"/>
              </w:rPr>
              <w:t>取投标总报价排序前5名（若实际投标人数量小于勾选数量，</w:t>
            </w:r>
            <w:r>
              <w:rPr>
                <w:rFonts w:hint="eastAsia" w:ascii="宋体" w:hAnsi="宋体" w:cs="宋体"/>
                <w:color w:val="auto"/>
                <w:spacing w:val="4"/>
                <w:kern w:val="0"/>
                <w:szCs w:val="21"/>
              </w:rPr>
              <w:t>则全部纳入）进行符合性审查。符合性审查内容：资格评审、形式评审、响应性评审、投标函部分评审。符合性审查</w:t>
            </w:r>
            <w:r>
              <w:rPr>
                <w:rFonts w:hint="eastAsia" w:ascii="宋体" w:hAnsi="宋体" w:cs="宋体"/>
                <w:color w:val="auto"/>
                <w:kern w:val="0"/>
              </w:rPr>
              <w:t>合格的投标人中，投标总报价最低的成为第一中标候选人，投标总报价次低的成为第二中标候选人，依次类推。</w:t>
            </w:r>
          </w:p>
          <w:p w14:paraId="4DA09C80">
            <w:pPr>
              <w:spacing w:line="400" w:lineRule="exact"/>
              <w:ind w:firstLine="420" w:firstLineChars="200"/>
              <w:jc w:val="left"/>
              <w:rPr>
                <w:rFonts w:hint="eastAsia" w:ascii="宋体" w:hAnsi="宋体" w:cs="宋体"/>
                <w:i/>
                <w:color w:val="auto"/>
                <w:kern w:val="0"/>
              </w:rPr>
            </w:pPr>
            <w:r>
              <w:rPr>
                <w:rFonts w:hint="eastAsia" w:ascii="宋体" w:hAnsi="宋体" w:cs="宋体"/>
                <w:color w:val="auto"/>
                <w:kern w:val="0"/>
              </w:rPr>
              <w:t>符合性审查中有任何一项不符合要求，符合性审查不合格，由评标委员会作否决投标处理。</w:t>
            </w:r>
          </w:p>
        </w:tc>
      </w:tr>
      <w:tr w14:paraId="6EC4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939" w:type="dxa"/>
            <w:vMerge w:val="restart"/>
            <w:tcBorders>
              <w:right w:val="single" w:color="auto" w:sz="4" w:space="0"/>
            </w:tcBorders>
            <w:vAlign w:val="center"/>
          </w:tcPr>
          <w:p w14:paraId="240A7E8F">
            <w:pPr>
              <w:spacing w:line="400" w:lineRule="exact"/>
              <w:jc w:val="center"/>
              <w:rPr>
                <w:rFonts w:hint="eastAsia" w:ascii="宋体" w:hAnsi="宋体" w:cs="宋体"/>
                <w:color w:val="auto"/>
                <w:szCs w:val="21"/>
              </w:rPr>
            </w:pPr>
            <w:r>
              <w:rPr>
                <w:rFonts w:hint="eastAsia" w:ascii="宋体" w:hAnsi="宋体" w:cs="宋体"/>
                <w:color w:val="auto"/>
                <w:szCs w:val="21"/>
              </w:rPr>
              <w:t>2.2.2</w:t>
            </w:r>
          </w:p>
        </w:tc>
        <w:tc>
          <w:tcPr>
            <w:tcW w:w="1125" w:type="dxa"/>
            <w:vMerge w:val="restart"/>
            <w:tcBorders>
              <w:left w:val="single" w:color="auto" w:sz="4" w:space="0"/>
              <w:right w:val="single" w:color="auto" w:sz="4" w:space="0"/>
            </w:tcBorders>
            <w:vAlign w:val="center"/>
          </w:tcPr>
          <w:p w14:paraId="41A60685">
            <w:pPr>
              <w:spacing w:line="400" w:lineRule="exact"/>
              <w:jc w:val="center"/>
              <w:rPr>
                <w:rFonts w:hint="eastAsia" w:ascii="宋体" w:hAnsi="宋体" w:cs="宋体"/>
                <w:color w:val="auto"/>
                <w:kern w:val="0"/>
              </w:rPr>
            </w:pPr>
            <w:r>
              <w:rPr>
                <w:rFonts w:hint="eastAsia" w:ascii="宋体" w:hAnsi="宋体" w:cs="宋体"/>
                <w:color w:val="auto"/>
                <w:kern w:val="0"/>
              </w:rPr>
              <w:t>资格评审标准</w:t>
            </w:r>
          </w:p>
        </w:tc>
        <w:tc>
          <w:tcPr>
            <w:tcW w:w="3006" w:type="dxa"/>
            <w:tcBorders>
              <w:top w:val="single" w:color="auto" w:sz="4" w:space="0"/>
              <w:left w:val="single" w:color="auto" w:sz="4" w:space="0"/>
              <w:right w:val="single" w:color="auto" w:sz="4" w:space="0"/>
            </w:tcBorders>
            <w:vAlign w:val="center"/>
          </w:tcPr>
          <w:p w14:paraId="1954FC9A">
            <w:pPr>
              <w:snapToGrid w:val="0"/>
              <w:spacing w:line="400" w:lineRule="exact"/>
              <w:jc w:val="left"/>
              <w:rPr>
                <w:rFonts w:hint="eastAsia" w:ascii="宋体" w:hAnsi="宋体" w:cs="宋体"/>
                <w:color w:val="auto"/>
                <w:kern w:val="0"/>
              </w:rPr>
            </w:pPr>
            <w:r>
              <w:rPr>
                <w:rFonts w:hint="eastAsia" w:ascii="宋体" w:hAnsi="宋体" w:cs="宋体"/>
                <w:color w:val="auto"/>
                <w:kern w:val="0"/>
              </w:rPr>
              <w:t>资质条件</w:t>
            </w:r>
          </w:p>
        </w:tc>
        <w:tc>
          <w:tcPr>
            <w:tcW w:w="4879" w:type="dxa"/>
            <w:tcBorders>
              <w:top w:val="single" w:color="auto" w:sz="4" w:space="0"/>
              <w:left w:val="single" w:color="auto" w:sz="4" w:space="0"/>
            </w:tcBorders>
            <w:vAlign w:val="center"/>
          </w:tcPr>
          <w:p w14:paraId="6C6B6314">
            <w:pPr>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符合第二章“投标人须知”第1.4.1项规定。</w:t>
            </w:r>
          </w:p>
        </w:tc>
      </w:tr>
      <w:tr w14:paraId="630FF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39" w:type="dxa"/>
            <w:vMerge w:val="continue"/>
            <w:tcBorders>
              <w:right w:val="single" w:color="auto" w:sz="4" w:space="0"/>
            </w:tcBorders>
            <w:vAlign w:val="center"/>
          </w:tcPr>
          <w:p w14:paraId="13C03BE6">
            <w:pPr>
              <w:spacing w:line="400" w:lineRule="exact"/>
              <w:jc w:val="center"/>
              <w:rPr>
                <w:rFonts w:hint="eastAsia" w:ascii="宋体" w:hAnsi="宋体" w:cs="宋体"/>
                <w:color w:val="auto"/>
                <w:szCs w:val="21"/>
              </w:rPr>
            </w:pPr>
          </w:p>
        </w:tc>
        <w:tc>
          <w:tcPr>
            <w:tcW w:w="1125" w:type="dxa"/>
            <w:vMerge w:val="continue"/>
            <w:tcBorders>
              <w:left w:val="single" w:color="auto" w:sz="4" w:space="0"/>
              <w:right w:val="single" w:color="auto" w:sz="4" w:space="0"/>
            </w:tcBorders>
            <w:vAlign w:val="center"/>
          </w:tcPr>
          <w:p w14:paraId="50C69708">
            <w:pPr>
              <w:spacing w:line="400" w:lineRule="exact"/>
              <w:jc w:val="center"/>
              <w:rPr>
                <w:rFonts w:hint="eastAsia" w:ascii="宋体" w:hAnsi="宋体" w:cs="宋体"/>
                <w:color w:val="auto"/>
                <w:kern w:val="0"/>
              </w:rPr>
            </w:pPr>
          </w:p>
        </w:tc>
        <w:tc>
          <w:tcPr>
            <w:tcW w:w="3006" w:type="dxa"/>
            <w:tcBorders>
              <w:top w:val="single" w:color="auto" w:sz="4" w:space="0"/>
              <w:left w:val="single" w:color="auto" w:sz="4" w:space="0"/>
              <w:right w:val="single" w:color="auto" w:sz="4" w:space="0"/>
            </w:tcBorders>
            <w:vAlign w:val="center"/>
          </w:tcPr>
          <w:p w14:paraId="6D9CFBC0">
            <w:pPr>
              <w:snapToGrid w:val="0"/>
              <w:spacing w:line="400" w:lineRule="exact"/>
              <w:jc w:val="left"/>
              <w:rPr>
                <w:rFonts w:hint="eastAsia" w:ascii="宋体" w:hAnsi="宋体" w:cs="宋体"/>
                <w:color w:val="auto"/>
                <w:kern w:val="0"/>
              </w:rPr>
            </w:pPr>
            <w:r>
              <w:rPr>
                <w:rFonts w:hint="eastAsia" w:ascii="宋体" w:hAnsi="宋体" w:cs="宋体"/>
                <w:color w:val="auto"/>
                <w:kern w:val="0"/>
              </w:rPr>
              <w:t>营业执照</w:t>
            </w:r>
          </w:p>
        </w:tc>
        <w:tc>
          <w:tcPr>
            <w:tcW w:w="4879" w:type="dxa"/>
            <w:tcBorders>
              <w:top w:val="single" w:color="auto" w:sz="4" w:space="0"/>
              <w:left w:val="single" w:color="auto" w:sz="4" w:space="0"/>
            </w:tcBorders>
            <w:vAlign w:val="center"/>
          </w:tcPr>
          <w:p w14:paraId="3A72D987">
            <w:pPr>
              <w:snapToGrid w:val="0"/>
              <w:spacing w:after="78" w:afterLines="25"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符合第二章“投标人须知”第1.4.1项规定。</w:t>
            </w:r>
          </w:p>
        </w:tc>
      </w:tr>
      <w:tr w14:paraId="39D9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39" w:type="dxa"/>
            <w:vMerge w:val="continue"/>
            <w:tcBorders>
              <w:right w:val="single" w:color="auto" w:sz="4" w:space="0"/>
            </w:tcBorders>
            <w:vAlign w:val="center"/>
          </w:tcPr>
          <w:p w14:paraId="76528056">
            <w:pPr>
              <w:spacing w:line="400" w:lineRule="exact"/>
              <w:jc w:val="center"/>
              <w:rPr>
                <w:rFonts w:hint="eastAsia" w:ascii="宋体" w:hAnsi="宋体" w:cs="宋体"/>
                <w:color w:val="auto"/>
                <w:szCs w:val="21"/>
              </w:rPr>
            </w:pPr>
          </w:p>
        </w:tc>
        <w:tc>
          <w:tcPr>
            <w:tcW w:w="1125" w:type="dxa"/>
            <w:vMerge w:val="continue"/>
            <w:tcBorders>
              <w:left w:val="single" w:color="auto" w:sz="4" w:space="0"/>
              <w:right w:val="single" w:color="auto" w:sz="4" w:space="0"/>
            </w:tcBorders>
            <w:vAlign w:val="center"/>
          </w:tcPr>
          <w:p w14:paraId="5612640B">
            <w:pPr>
              <w:spacing w:line="400" w:lineRule="exact"/>
              <w:jc w:val="center"/>
              <w:rPr>
                <w:rFonts w:hint="eastAsia" w:ascii="宋体" w:hAnsi="宋体" w:cs="宋体"/>
                <w:color w:val="auto"/>
                <w:kern w:val="0"/>
              </w:rPr>
            </w:pPr>
          </w:p>
        </w:tc>
        <w:tc>
          <w:tcPr>
            <w:tcW w:w="3006" w:type="dxa"/>
            <w:tcBorders>
              <w:top w:val="single" w:color="auto" w:sz="4" w:space="0"/>
              <w:left w:val="single" w:color="auto" w:sz="4" w:space="0"/>
              <w:right w:val="single" w:color="auto" w:sz="4" w:space="0"/>
            </w:tcBorders>
            <w:vAlign w:val="center"/>
          </w:tcPr>
          <w:p w14:paraId="1A94DD21">
            <w:pPr>
              <w:snapToGrid w:val="0"/>
              <w:spacing w:line="400" w:lineRule="exact"/>
              <w:jc w:val="left"/>
              <w:rPr>
                <w:rFonts w:hint="eastAsia" w:ascii="宋体" w:hAnsi="宋体" w:cs="宋体"/>
                <w:color w:val="auto"/>
                <w:szCs w:val="21"/>
              </w:rPr>
            </w:pPr>
            <w:r>
              <w:rPr>
                <w:rFonts w:hint="eastAsia" w:ascii="宋体" w:hAnsi="宋体" w:cs="宋体"/>
                <w:color w:val="auto"/>
                <w:kern w:val="0"/>
              </w:rPr>
              <w:t>安全生产条件</w:t>
            </w:r>
          </w:p>
        </w:tc>
        <w:tc>
          <w:tcPr>
            <w:tcW w:w="4879" w:type="dxa"/>
            <w:tcBorders>
              <w:top w:val="single" w:color="auto" w:sz="4" w:space="0"/>
              <w:left w:val="single" w:color="auto" w:sz="4" w:space="0"/>
            </w:tcBorders>
            <w:vAlign w:val="center"/>
          </w:tcPr>
          <w:p w14:paraId="5BF3FA60">
            <w:pPr>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符合第二章“投标人须知”第1.4.1项规定</w:t>
            </w:r>
          </w:p>
        </w:tc>
      </w:tr>
      <w:tr w14:paraId="021C5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39" w:type="dxa"/>
            <w:vMerge w:val="continue"/>
            <w:tcBorders>
              <w:right w:val="single" w:color="auto" w:sz="4" w:space="0"/>
            </w:tcBorders>
            <w:vAlign w:val="center"/>
          </w:tcPr>
          <w:p w14:paraId="5AED67EC">
            <w:pPr>
              <w:spacing w:line="400" w:lineRule="exact"/>
              <w:jc w:val="center"/>
              <w:rPr>
                <w:rFonts w:hint="eastAsia" w:ascii="宋体" w:hAnsi="宋体" w:cs="宋体"/>
                <w:color w:val="auto"/>
                <w:szCs w:val="21"/>
              </w:rPr>
            </w:pPr>
          </w:p>
        </w:tc>
        <w:tc>
          <w:tcPr>
            <w:tcW w:w="1125" w:type="dxa"/>
            <w:vMerge w:val="continue"/>
            <w:tcBorders>
              <w:left w:val="single" w:color="auto" w:sz="4" w:space="0"/>
              <w:right w:val="single" w:color="auto" w:sz="4" w:space="0"/>
            </w:tcBorders>
            <w:vAlign w:val="center"/>
          </w:tcPr>
          <w:p w14:paraId="60B8AC2A">
            <w:pPr>
              <w:spacing w:line="400" w:lineRule="exact"/>
              <w:jc w:val="center"/>
              <w:rPr>
                <w:rFonts w:hint="eastAsia" w:ascii="宋体" w:hAnsi="宋体" w:cs="宋体"/>
                <w:color w:val="auto"/>
                <w:kern w:val="0"/>
              </w:rPr>
            </w:pPr>
          </w:p>
        </w:tc>
        <w:tc>
          <w:tcPr>
            <w:tcW w:w="3006" w:type="dxa"/>
            <w:tcBorders>
              <w:top w:val="single" w:color="auto" w:sz="4" w:space="0"/>
              <w:left w:val="single" w:color="auto" w:sz="4" w:space="0"/>
              <w:right w:val="single" w:color="auto" w:sz="4" w:space="0"/>
            </w:tcBorders>
            <w:vAlign w:val="center"/>
          </w:tcPr>
          <w:p w14:paraId="27B1A286">
            <w:pPr>
              <w:snapToGrid w:val="0"/>
              <w:spacing w:after="78" w:afterLines="25" w:line="400" w:lineRule="exact"/>
              <w:jc w:val="left"/>
              <w:rPr>
                <w:rFonts w:hint="eastAsia" w:ascii="宋体" w:hAnsi="宋体" w:cs="宋体"/>
                <w:color w:val="auto"/>
                <w:szCs w:val="21"/>
              </w:rPr>
            </w:pPr>
            <w:r>
              <w:rPr>
                <w:rFonts w:hint="eastAsia" w:ascii="宋体" w:hAnsi="宋体" w:cs="宋体"/>
                <w:color w:val="auto"/>
                <w:szCs w:val="21"/>
              </w:rPr>
              <w:t>投标截止日投标资格情况</w:t>
            </w:r>
          </w:p>
        </w:tc>
        <w:tc>
          <w:tcPr>
            <w:tcW w:w="4879" w:type="dxa"/>
            <w:tcBorders>
              <w:top w:val="single" w:color="auto" w:sz="4" w:space="0"/>
              <w:left w:val="single" w:color="auto" w:sz="4" w:space="0"/>
            </w:tcBorders>
            <w:vAlign w:val="center"/>
          </w:tcPr>
          <w:p w14:paraId="64B4AB4B">
            <w:pPr>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符合第二章“投标人须知”第1.4.1项规定</w:t>
            </w:r>
          </w:p>
        </w:tc>
      </w:tr>
      <w:tr w14:paraId="20B33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39" w:type="dxa"/>
            <w:vMerge w:val="continue"/>
            <w:tcBorders>
              <w:right w:val="single" w:color="auto" w:sz="4" w:space="0"/>
            </w:tcBorders>
            <w:vAlign w:val="center"/>
          </w:tcPr>
          <w:p w14:paraId="10C8698F">
            <w:pPr>
              <w:spacing w:line="400" w:lineRule="exact"/>
              <w:jc w:val="center"/>
              <w:rPr>
                <w:rFonts w:hint="eastAsia" w:ascii="宋体" w:hAnsi="宋体" w:cs="宋体"/>
                <w:color w:val="auto"/>
                <w:szCs w:val="21"/>
              </w:rPr>
            </w:pPr>
          </w:p>
        </w:tc>
        <w:tc>
          <w:tcPr>
            <w:tcW w:w="1125" w:type="dxa"/>
            <w:vMerge w:val="continue"/>
            <w:tcBorders>
              <w:left w:val="single" w:color="auto" w:sz="4" w:space="0"/>
              <w:right w:val="single" w:color="auto" w:sz="4" w:space="0"/>
            </w:tcBorders>
            <w:vAlign w:val="center"/>
          </w:tcPr>
          <w:p w14:paraId="73864932">
            <w:pPr>
              <w:spacing w:line="400" w:lineRule="exact"/>
              <w:jc w:val="center"/>
              <w:rPr>
                <w:rFonts w:hint="eastAsia" w:ascii="宋体" w:hAnsi="宋体" w:cs="宋体"/>
                <w:color w:val="auto"/>
                <w:kern w:val="0"/>
              </w:rPr>
            </w:pPr>
          </w:p>
        </w:tc>
        <w:tc>
          <w:tcPr>
            <w:tcW w:w="3006" w:type="dxa"/>
            <w:tcBorders>
              <w:top w:val="single" w:color="auto" w:sz="4" w:space="0"/>
              <w:left w:val="single" w:color="auto" w:sz="4" w:space="0"/>
              <w:right w:val="single" w:color="auto" w:sz="4" w:space="0"/>
            </w:tcBorders>
            <w:vAlign w:val="center"/>
          </w:tcPr>
          <w:p w14:paraId="01B2F07D">
            <w:pPr>
              <w:snapToGrid w:val="0"/>
              <w:spacing w:line="400" w:lineRule="exact"/>
              <w:jc w:val="left"/>
              <w:rPr>
                <w:rFonts w:hint="eastAsia" w:ascii="宋体" w:hAnsi="宋体" w:cs="宋体"/>
                <w:color w:val="auto"/>
                <w:kern w:val="0"/>
              </w:rPr>
            </w:pPr>
            <w:r>
              <w:rPr>
                <w:rFonts w:hint="eastAsia" w:ascii="宋体" w:hAnsi="宋体" w:cs="宋体"/>
                <w:color w:val="auto"/>
                <w:kern w:val="0"/>
              </w:rPr>
              <w:t>其他要求</w:t>
            </w:r>
          </w:p>
        </w:tc>
        <w:tc>
          <w:tcPr>
            <w:tcW w:w="4879" w:type="dxa"/>
            <w:tcBorders>
              <w:top w:val="single" w:color="auto" w:sz="4" w:space="0"/>
              <w:left w:val="single" w:color="auto" w:sz="4" w:space="0"/>
            </w:tcBorders>
            <w:vAlign w:val="center"/>
          </w:tcPr>
          <w:p w14:paraId="48C09F7C">
            <w:pPr>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符合第二章“投标人须知”第1.4.1项规定</w:t>
            </w:r>
          </w:p>
        </w:tc>
      </w:tr>
      <w:tr w14:paraId="0338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restart"/>
            <w:tcBorders>
              <w:right w:val="single" w:color="auto" w:sz="4" w:space="0"/>
            </w:tcBorders>
            <w:vAlign w:val="center"/>
          </w:tcPr>
          <w:p w14:paraId="16EF4A3C">
            <w:pPr>
              <w:spacing w:line="400" w:lineRule="exact"/>
              <w:jc w:val="center"/>
              <w:rPr>
                <w:rFonts w:hint="eastAsia" w:ascii="宋体" w:hAnsi="宋体" w:cs="宋体"/>
                <w:color w:val="auto"/>
                <w:kern w:val="0"/>
              </w:rPr>
            </w:pPr>
            <w:r>
              <w:rPr>
                <w:rFonts w:hint="eastAsia" w:ascii="宋体" w:hAnsi="宋体" w:cs="宋体"/>
                <w:color w:val="auto"/>
                <w:kern w:val="0"/>
              </w:rPr>
              <w:t>2.2.3</w:t>
            </w:r>
          </w:p>
        </w:tc>
        <w:tc>
          <w:tcPr>
            <w:tcW w:w="1125" w:type="dxa"/>
            <w:vMerge w:val="restart"/>
            <w:tcBorders>
              <w:left w:val="single" w:color="auto" w:sz="4" w:space="0"/>
            </w:tcBorders>
            <w:vAlign w:val="center"/>
          </w:tcPr>
          <w:p w14:paraId="74FFA7F3">
            <w:pPr>
              <w:spacing w:line="400" w:lineRule="exact"/>
              <w:jc w:val="center"/>
              <w:rPr>
                <w:rFonts w:hint="eastAsia" w:ascii="宋体" w:hAnsi="宋体" w:cs="宋体"/>
                <w:color w:val="auto"/>
                <w:kern w:val="0"/>
              </w:rPr>
            </w:pPr>
            <w:r>
              <w:rPr>
                <w:rFonts w:hint="eastAsia" w:ascii="宋体" w:hAnsi="宋体" w:cs="宋体"/>
                <w:color w:val="auto"/>
                <w:kern w:val="0"/>
              </w:rPr>
              <w:t>形式评审标准</w:t>
            </w:r>
          </w:p>
        </w:tc>
        <w:tc>
          <w:tcPr>
            <w:tcW w:w="3006" w:type="dxa"/>
            <w:tcBorders>
              <w:right w:val="single" w:color="auto" w:sz="4" w:space="0"/>
            </w:tcBorders>
            <w:vAlign w:val="center"/>
          </w:tcPr>
          <w:p w14:paraId="0EDB1269">
            <w:pPr>
              <w:spacing w:line="400" w:lineRule="exact"/>
              <w:jc w:val="left"/>
              <w:rPr>
                <w:rFonts w:hint="eastAsia" w:ascii="宋体" w:hAnsi="宋体" w:cs="宋体"/>
                <w:color w:val="auto"/>
                <w:kern w:val="0"/>
              </w:rPr>
            </w:pPr>
            <w:r>
              <w:rPr>
                <w:rFonts w:hint="eastAsia" w:ascii="宋体" w:hAnsi="宋体" w:cs="宋体"/>
                <w:color w:val="auto"/>
                <w:kern w:val="0"/>
              </w:rPr>
              <w:t>投标人名称</w:t>
            </w:r>
          </w:p>
        </w:tc>
        <w:tc>
          <w:tcPr>
            <w:tcW w:w="4879" w:type="dxa"/>
            <w:tcBorders>
              <w:left w:val="single" w:color="auto" w:sz="4" w:space="0"/>
            </w:tcBorders>
            <w:vAlign w:val="center"/>
          </w:tcPr>
          <w:p w14:paraId="055E06D0">
            <w:pPr>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与营业执照、资质证书、安全生产许可证一致，依法变更名称的应提交相应证明材料。</w:t>
            </w:r>
          </w:p>
        </w:tc>
      </w:tr>
      <w:tr w14:paraId="4D21B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16F1BA79">
            <w:pPr>
              <w:spacing w:line="400" w:lineRule="exact"/>
              <w:jc w:val="center"/>
              <w:rPr>
                <w:rFonts w:hint="eastAsia" w:ascii="宋体" w:hAnsi="宋体" w:cs="宋体"/>
                <w:b/>
                <w:color w:val="auto"/>
                <w:kern w:val="0"/>
              </w:rPr>
            </w:pPr>
          </w:p>
        </w:tc>
        <w:tc>
          <w:tcPr>
            <w:tcW w:w="1125" w:type="dxa"/>
            <w:vMerge w:val="continue"/>
            <w:tcBorders>
              <w:left w:val="single" w:color="auto" w:sz="4" w:space="0"/>
            </w:tcBorders>
            <w:vAlign w:val="center"/>
          </w:tcPr>
          <w:p w14:paraId="528B7765">
            <w:pPr>
              <w:spacing w:line="400" w:lineRule="exact"/>
              <w:jc w:val="center"/>
              <w:rPr>
                <w:rFonts w:hint="eastAsia" w:ascii="宋体" w:hAnsi="宋体" w:cs="宋体"/>
                <w:b/>
                <w:color w:val="auto"/>
                <w:kern w:val="0"/>
              </w:rPr>
            </w:pPr>
          </w:p>
        </w:tc>
        <w:tc>
          <w:tcPr>
            <w:tcW w:w="3006" w:type="dxa"/>
            <w:tcBorders>
              <w:right w:val="single" w:color="auto" w:sz="4" w:space="0"/>
            </w:tcBorders>
            <w:vAlign w:val="center"/>
          </w:tcPr>
          <w:p w14:paraId="4B703A74">
            <w:pPr>
              <w:spacing w:line="400" w:lineRule="exact"/>
              <w:jc w:val="left"/>
              <w:rPr>
                <w:rFonts w:hint="eastAsia" w:ascii="宋体" w:hAnsi="宋体" w:cs="宋体"/>
                <w:color w:val="auto"/>
                <w:kern w:val="0"/>
              </w:rPr>
            </w:pPr>
            <w:r>
              <w:rPr>
                <w:rFonts w:hint="eastAsia" w:ascii="宋体" w:hAnsi="宋体" w:cs="宋体"/>
                <w:color w:val="auto"/>
                <w:kern w:val="0"/>
              </w:rPr>
              <w:t>投标文件格式</w:t>
            </w:r>
          </w:p>
        </w:tc>
        <w:tc>
          <w:tcPr>
            <w:tcW w:w="4879" w:type="dxa"/>
            <w:tcBorders>
              <w:left w:val="single" w:color="auto" w:sz="4" w:space="0"/>
            </w:tcBorders>
            <w:vAlign w:val="center"/>
          </w:tcPr>
          <w:p w14:paraId="2B7F4909">
            <w:pPr>
              <w:snapToGrid w:val="0"/>
              <w:spacing w:line="400" w:lineRule="exact"/>
              <w:ind w:firstLine="380" w:firstLineChars="181"/>
              <w:rPr>
                <w:rFonts w:hint="eastAsia" w:ascii="宋体" w:hAnsi="宋体" w:cs="宋体"/>
                <w:color w:val="auto"/>
                <w:kern w:val="0"/>
              </w:rPr>
            </w:pPr>
            <w:r>
              <w:rPr>
                <w:rFonts w:hint="eastAsia" w:ascii="宋体" w:hAnsi="宋体" w:cs="宋体"/>
                <w:color w:val="auto"/>
                <w:kern w:val="0"/>
              </w:rPr>
              <w:t>符合第二章“投标人须知”第3.7.1款的要求（不含投标函部分）。</w:t>
            </w:r>
          </w:p>
        </w:tc>
      </w:tr>
      <w:tr w14:paraId="26AB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2078C92B">
            <w:pPr>
              <w:spacing w:line="400" w:lineRule="exact"/>
              <w:jc w:val="center"/>
              <w:rPr>
                <w:rFonts w:hint="eastAsia" w:ascii="宋体" w:hAnsi="宋体" w:cs="宋体"/>
                <w:b/>
                <w:color w:val="auto"/>
                <w:kern w:val="0"/>
              </w:rPr>
            </w:pPr>
          </w:p>
        </w:tc>
        <w:tc>
          <w:tcPr>
            <w:tcW w:w="1125" w:type="dxa"/>
            <w:vMerge w:val="continue"/>
            <w:tcBorders>
              <w:left w:val="single" w:color="auto" w:sz="4" w:space="0"/>
            </w:tcBorders>
            <w:vAlign w:val="center"/>
          </w:tcPr>
          <w:p w14:paraId="54CA2C1E">
            <w:pPr>
              <w:spacing w:line="400" w:lineRule="exact"/>
              <w:jc w:val="center"/>
              <w:rPr>
                <w:rFonts w:hint="eastAsia" w:ascii="宋体" w:hAnsi="宋体" w:cs="宋体"/>
                <w:b/>
                <w:color w:val="auto"/>
                <w:kern w:val="0"/>
              </w:rPr>
            </w:pPr>
          </w:p>
        </w:tc>
        <w:tc>
          <w:tcPr>
            <w:tcW w:w="3006" w:type="dxa"/>
            <w:tcBorders>
              <w:right w:val="single" w:color="auto" w:sz="4" w:space="0"/>
            </w:tcBorders>
            <w:vAlign w:val="center"/>
          </w:tcPr>
          <w:p w14:paraId="6B0B6F43">
            <w:pPr>
              <w:spacing w:line="400" w:lineRule="exact"/>
              <w:jc w:val="left"/>
              <w:rPr>
                <w:rFonts w:hint="eastAsia" w:ascii="宋体" w:hAnsi="宋体" w:cs="宋体"/>
                <w:color w:val="auto"/>
                <w:kern w:val="0"/>
              </w:rPr>
            </w:pPr>
            <w:r>
              <w:rPr>
                <w:rFonts w:hint="eastAsia" w:ascii="宋体" w:hAnsi="宋体" w:cs="宋体"/>
                <w:color w:val="auto"/>
                <w:kern w:val="0"/>
              </w:rPr>
              <w:t>投标文件的签署</w:t>
            </w:r>
          </w:p>
        </w:tc>
        <w:tc>
          <w:tcPr>
            <w:tcW w:w="4879" w:type="dxa"/>
            <w:tcBorders>
              <w:left w:val="single" w:color="auto" w:sz="4" w:space="0"/>
            </w:tcBorders>
            <w:vAlign w:val="center"/>
          </w:tcPr>
          <w:p w14:paraId="30B83A8D">
            <w:pPr>
              <w:autoSpaceDE w:val="0"/>
              <w:autoSpaceDN w:val="0"/>
              <w:adjustRightInd w:val="0"/>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第六章 投标文件格式（不含投标函部分）要求法定代表人或其委托代理人签名（或盖章）的须齐全。</w:t>
            </w:r>
          </w:p>
        </w:tc>
      </w:tr>
      <w:tr w14:paraId="10319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0AE77313">
            <w:pPr>
              <w:spacing w:line="400" w:lineRule="exact"/>
              <w:jc w:val="center"/>
              <w:rPr>
                <w:rFonts w:hint="eastAsia" w:ascii="宋体" w:hAnsi="宋体" w:cs="宋体"/>
                <w:b/>
                <w:color w:val="auto"/>
                <w:kern w:val="0"/>
              </w:rPr>
            </w:pPr>
          </w:p>
        </w:tc>
        <w:tc>
          <w:tcPr>
            <w:tcW w:w="1125" w:type="dxa"/>
            <w:vMerge w:val="continue"/>
            <w:tcBorders>
              <w:left w:val="single" w:color="auto" w:sz="4" w:space="0"/>
            </w:tcBorders>
            <w:vAlign w:val="center"/>
          </w:tcPr>
          <w:p w14:paraId="6C36589F">
            <w:pPr>
              <w:spacing w:line="400" w:lineRule="exact"/>
              <w:jc w:val="center"/>
              <w:rPr>
                <w:rFonts w:hint="eastAsia" w:ascii="宋体" w:hAnsi="宋体" w:cs="宋体"/>
                <w:b/>
                <w:color w:val="auto"/>
                <w:kern w:val="0"/>
              </w:rPr>
            </w:pPr>
          </w:p>
        </w:tc>
        <w:tc>
          <w:tcPr>
            <w:tcW w:w="3006" w:type="dxa"/>
            <w:tcBorders>
              <w:right w:val="single" w:color="auto" w:sz="4" w:space="0"/>
            </w:tcBorders>
            <w:vAlign w:val="center"/>
          </w:tcPr>
          <w:p w14:paraId="7BF2B8DB">
            <w:pPr>
              <w:spacing w:line="400" w:lineRule="exact"/>
              <w:jc w:val="left"/>
              <w:rPr>
                <w:rFonts w:hint="eastAsia" w:ascii="宋体" w:hAnsi="宋体" w:cs="宋体"/>
                <w:color w:val="auto"/>
                <w:kern w:val="0"/>
              </w:rPr>
            </w:pPr>
            <w:r>
              <w:rPr>
                <w:rFonts w:hint="eastAsia" w:ascii="宋体" w:hAnsi="宋体" w:cs="宋体"/>
                <w:color w:val="auto"/>
                <w:kern w:val="0"/>
              </w:rPr>
              <w:t>委托代理人</w:t>
            </w:r>
          </w:p>
        </w:tc>
        <w:tc>
          <w:tcPr>
            <w:tcW w:w="4879" w:type="dxa"/>
            <w:tcBorders>
              <w:left w:val="single" w:color="auto" w:sz="4" w:space="0"/>
            </w:tcBorders>
            <w:vAlign w:val="center"/>
          </w:tcPr>
          <w:p w14:paraId="29AA9562">
            <w:pPr>
              <w:autoSpaceDE w:val="0"/>
              <w:autoSpaceDN w:val="0"/>
              <w:adjustRightInd w:val="0"/>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投标人法定代表人的委托代理人有法定代表人签署的授权委托书和投标人为其缴纳的养老保险证明材料。</w:t>
            </w:r>
          </w:p>
        </w:tc>
      </w:tr>
      <w:tr w14:paraId="00152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58D82B97">
            <w:pPr>
              <w:spacing w:line="400" w:lineRule="exact"/>
              <w:jc w:val="center"/>
              <w:rPr>
                <w:rFonts w:hint="eastAsia" w:ascii="宋体" w:hAnsi="宋体" w:cs="宋体"/>
                <w:b/>
                <w:color w:val="auto"/>
                <w:kern w:val="0"/>
              </w:rPr>
            </w:pPr>
          </w:p>
        </w:tc>
        <w:tc>
          <w:tcPr>
            <w:tcW w:w="1125" w:type="dxa"/>
            <w:vMerge w:val="continue"/>
            <w:tcBorders>
              <w:left w:val="single" w:color="auto" w:sz="4" w:space="0"/>
            </w:tcBorders>
            <w:vAlign w:val="center"/>
          </w:tcPr>
          <w:p w14:paraId="780D1725">
            <w:pPr>
              <w:spacing w:line="400" w:lineRule="exact"/>
              <w:jc w:val="center"/>
              <w:rPr>
                <w:rFonts w:hint="eastAsia" w:ascii="宋体" w:hAnsi="宋体" w:cs="宋体"/>
                <w:b/>
                <w:color w:val="auto"/>
                <w:kern w:val="0"/>
              </w:rPr>
            </w:pPr>
          </w:p>
        </w:tc>
        <w:tc>
          <w:tcPr>
            <w:tcW w:w="3006" w:type="dxa"/>
            <w:tcBorders>
              <w:right w:val="single" w:color="auto" w:sz="4" w:space="0"/>
            </w:tcBorders>
            <w:vAlign w:val="center"/>
          </w:tcPr>
          <w:p w14:paraId="293DD7BC">
            <w:pPr>
              <w:spacing w:line="400" w:lineRule="exact"/>
              <w:jc w:val="left"/>
              <w:rPr>
                <w:rFonts w:hint="eastAsia" w:ascii="宋体" w:hAnsi="宋体" w:cs="宋体"/>
                <w:color w:val="auto"/>
                <w:kern w:val="0"/>
              </w:rPr>
            </w:pPr>
            <w:r>
              <w:rPr>
                <w:rFonts w:hint="eastAsia" w:ascii="宋体" w:hAnsi="宋体" w:cs="宋体"/>
                <w:color w:val="auto"/>
              </w:rPr>
              <w:t>备选投标方案</w:t>
            </w:r>
          </w:p>
        </w:tc>
        <w:tc>
          <w:tcPr>
            <w:tcW w:w="4879" w:type="dxa"/>
            <w:tcBorders>
              <w:left w:val="single" w:color="auto" w:sz="4" w:space="0"/>
            </w:tcBorders>
            <w:vAlign w:val="center"/>
          </w:tcPr>
          <w:p w14:paraId="448A1359">
            <w:pPr>
              <w:autoSpaceDE w:val="0"/>
              <w:autoSpaceDN w:val="0"/>
              <w:adjustRightInd w:val="0"/>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除竞争性比选文件明确允许提交备选投标方案外，投标人不得提交备选投标方案</w:t>
            </w:r>
          </w:p>
        </w:tc>
      </w:tr>
      <w:tr w14:paraId="2290E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restart"/>
            <w:tcBorders>
              <w:top w:val="single" w:color="auto" w:sz="4" w:space="0"/>
              <w:right w:val="single" w:color="auto" w:sz="4" w:space="0"/>
            </w:tcBorders>
            <w:vAlign w:val="center"/>
          </w:tcPr>
          <w:p w14:paraId="46404C79">
            <w:pPr>
              <w:spacing w:line="400" w:lineRule="exact"/>
              <w:jc w:val="center"/>
              <w:rPr>
                <w:rFonts w:hint="eastAsia" w:ascii="宋体" w:hAnsi="宋体" w:cs="宋体"/>
                <w:color w:val="auto"/>
                <w:kern w:val="0"/>
              </w:rPr>
            </w:pPr>
            <w:r>
              <w:rPr>
                <w:rFonts w:hint="eastAsia" w:ascii="宋体" w:hAnsi="宋体" w:cs="宋体"/>
                <w:color w:val="auto"/>
                <w:kern w:val="0"/>
              </w:rPr>
              <w:t>2.2.4</w:t>
            </w:r>
          </w:p>
        </w:tc>
        <w:tc>
          <w:tcPr>
            <w:tcW w:w="1125" w:type="dxa"/>
            <w:vMerge w:val="restart"/>
            <w:tcBorders>
              <w:top w:val="single" w:color="auto" w:sz="4" w:space="0"/>
              <w:left w:val="single" w:color="auto" w:sz="4" w:space="0"/>
            </w:tcBorders>
            <w:vAlign w:val="center"/>
          </w:tcPr>
          <w:p w14:paraId="2BC293FA">
            <w:pPr>
              <w:spacing w:line="400" w:lineRule="exact"/>
              <w:jc w:val="center"/>
              <w:rPr>
                <w:rFonts w:hint="eastAsia" w:ascii="宋体" w:hAnsi="宋体" w:cs="宋体"/>
                <w:color w:val="auto"/>
                <w:kern w:val="0"/>
              </w:rPr>
            </w:pPr>
            <w:r>
              <w:rPr>
                <w:rFonts w:hint="eastAsia" w:ascii="宋体" w:hAnsi="宋体" w:cs="宋体"/>
                <w:color w:val="auto"/>
                <w:kern w:val="0"/>
              </w:rPr>
              <w:t>响应性评审标准</w:t>
            </w:r>
          </w:p>
        </w:tc>
        <w:tc>
          <w:tcPr>
            <w:tcW w:w="3006" w:type="dxa"/>
            <w:tcBorders>
              <w:right w:val="single" w:color="auto" w:sz="4" w:space="0"/>
            </w:tcBorders>
            <w:vAlign w:val="center"/>
          </w:tcPr>
          <w:p w14:paraId="62B3B303">
            <w:pPr>
              <w:snapToGrid w:val="0"/>
              <w:spacing w:line="400" w:lineRule="exact"/>
              <w:jc w:val="left"/>
              <w:rPr>
                <w:rFonts w:hint="eastAsia" w:ascii="宋体" w:hAnsi="宋体" w:cs="宋体"/>
                <w:color w:val="auto"/>
                <w:kern w:val="0"/>
              </w:rPr>
            </w:pPr>
            <w:r>
              <w:rPr>
                <w:rFonts w:hint="eastAsia" w:ascii="宋体" w:hAnsi="宋体" w:cs="宋体"/>
                <w:color w:val="auto"/>
                <w:kern w:val="0"/>
              </w:rPr>
              <w:t>投标内容</w:t>
            </w:r>
          </w:p>
        </w:tc>
        <w:tc>
          <w:tcPr>
            <w:tcW w:w="4879" w:type="dxa"/>
            <w:tcBorders>
              <w:left w:val="single" w:color="auto" w:sz="4" w:space="0"/>
            </w:tcBorders>
            <w:vAlign w:val="center"/>
          </w:tcPr>
          <w:p w14:paraId="22E76816">
            <w:pPr>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符合第二章“投标人须知”第1.3.1项规定</w:t>
            </w:r>
          </w:p>
        </w:tc>
      </w:tr>
      <w:tr w14:paraId="200F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2AFB6D55">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0A9E15CC">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6DB6E443">
            <w:pPr>
              <w:spacing w:line="400" w:lineRule="exact"/>
              <w:jc w:val="left"/>
              <w:rPr>
                <w:rFonts w:hint="eastAsia" w:ascii="宋体" w:hAnsi="宋体" w:cs="宋体"/>
                <w:color w:val="auto"/>
                <w:kern w:val="0"/>
              </w:rPr>
            </w:pPr>
            <w:r>
              <w:rPr>
                <w:rFonts w:hint="eastAsia" w:ascii="宋体" w:hAnsi="宋体" w:cs="宋体"/>
                <w:color w:val="auto"/>
                <w:kern w:val="0"/>
              </w:rPr>
              <w:t>投标保证金</w:t>
            </w:r>
          </w:p>
        </w:tc>
        <w:tc>
          <w:tcPr>
            <w:tcW w:w="4879" w:type="dxa"/>
            <w:tcBorders>
              <w:left w:val="single" w:color="auto" w:sz="4" w:space="0"/>
            </w:tcBorders>
            <w:vAlign w:val="center"/>
          </w:tcPr>
          <w:p w14:paraId="1C5FBE2D">
            <w:pPr>
              <w:tabs>
                <w:tab w:val="left" w:pos="611"/>
                <w:tab w:val="left" w:pos="669"/>
              </w:tabs>
              <w:snapToGrid w:val="0"/>
              <w:spacing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符合第二章“投标人须知”第3.4.1项规定。</w:t>
            </w:r>
          </w:p>
        </w:tc>
      </w:tr>
      <w:tr w14:paraId="4D99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0E4C161E">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17F93E9D">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4FE3CBF9">
            <w:pPr>
              <w:snapToGrid w:val="0"/>
              <w:spacing w:line="400" w:lineRule="exact"/>
              <w:jc w:val="left"/>
              <w:rPr>
                <w:rFonts w:hint="eastAsia" w:ascii="宋体" w:hAnsi="宋体" w:cs="宋体"/>
                <w:color w:val="auto"/>
                <w:kern w:val="0"/>
              </w:rPr>
            </w:pPr>
            <w:r>
              <w:rPr>
                <w:rFonts w:hint="eastAsia" w:ascii="宋体" w:hAnsi="宋体" w:cs="宋体"/>
                <w:color w:val="auto"/>
                <w:kern w:val="0"/>
              </w:rPr>
              <w:t>权利义务</w:t>
            </w:r>
          </w:p>
        </w:tc>
        <w:tc>
          <w:tcPr>
            <w:tcW w:w="4879" w:type="dxa"/>
            <w:tcBorders>
              <w:left w:val="single" w:color="auto" w:sz="4" w:space="0"/>
            </w:tcBorders>
            <w:vAlign w:val="center"/>
          </w:tcPr>
          <w:p w14:paraId="7114FF79">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符合第四章“合同条款及格式”规定，投标文件不应附有招标人不能接受的条件。（由投标人承诺，承诺书格式详见第六章投标文件格式。）</w:t>
            </w:r>
          </w:p>
        </w:tc>
      </w:tr>
      <w:tr w14:paraId="56276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1C9B4556">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0BBFA5D9">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524A32BF">
            <w:pPr>
              <w:snapToGrid w:val="0"/>
              <w:spacing w:line="400" w:lineRule="exact"/>
              <w:jc w:val="left"/>
              <w:rPr>
                <w:rFonts w:hint="eastAsia" w:ascii="宋体" w:hAnsi="宋体" w:cs="宋体"/>
                <w:color w:val="auto"/>
                <w:kern w:val="0"/>
              </w:rPr>
            </w:pPr>
            <w:r>
              <w:rPr>
                <w:rFonts w:hint="eastAsia" w:ascii="宋体" w:hAnsi="宋体" w:cs="宋体"/>
                <w:color w:val="auto"/>
                <w:kern w:val="0"/>
              </w:rPr>
              <w:t>技术标准和要求</w:t>
            </w:r>
          </w:p>
        </w:tc>
        <w:tc>
          <w:tcPr>
            <w:tcW w:w="4879" w:type="dxa"/>
            <w:tcBorders>
              <w:left w:val="single" w:color="auto" w:sz="4" w:space="0"/>
            </w:tcBorders>
            <w:vAlign w:val="center"/>
          </w:tcPr>
          <w:p w14:paraId="0389BD14">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符合第五章“技术标准和要求”规定。（由投标人承诺，承诺书格式详见第六章投标文件格式。）</w:t>
            </w:r>
          </w:p>
        </w:tc>
      </w:tr>
      <w:tr w14:paraId="63B4C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5" w:hRule="atLeast"/>
        </w:trPr>
        <w:tc>
          <w:tcPr>
            <w:tcW w:w="939" w:type="dxa"/>
            <w:vMerge w:val="continue"/>
            <w:tcBorders>
              <w:right w:val="single" w:color="auto" w:sz="4" w:space="0"/>
            </w:tcBorders>
            <w:vAlign w:val="center"/>
          </w:tcPr>
          <w:p w14:paraId="41923BB1">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2208D1B1">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4761255A">
            <w:pPr>
              <w:snapToGrid w:val="0"/>
              <w:spacing w:line="400" w:lineRule="exact"/>
              <w:jc w:val="left"/>
              <w:rPr>
                <w:rFonts w:hint="eastAsia" w:ascii="宋体" w:hAnsi="宋体" w:cs="宋体"/>
                <w:color w:val="auto"/>
                <w:kern w:val="0"/>
              </w:rPr>
            </w:pPr>
            <w:r>
              <w:rPr>
                <w:rFonts w:hint="eastAsia" w:ascii="宋体" w:hAnsi="宋体" w:cs="宋体"/>
                <w:color w:val="auto"/>
                <w:kern w:val="0"/>
              </w:rPr>
              <w:t>实质性要求</w:t>
            </w:r>
          </w:p>
        </w:tc>
        <w:tc>
          <w:tcPr>
            <w:tcW w:w="4879" w:type="dxa"/>
            <w:tcBorders>
              <w:left w:val="single" w:color="auto" w:sz="4" w:space="0"/>
            </w:tcBorders>
            <w:vAlign w:val="center"/>
          </w:tcPr>
          <w:p w14:paraId="74E2D46B">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符合第二章“投标人须知”第1.4.3项规定。</w:t>
            </w:r>
          </w:p>
          <w:p w14:paraId="3CFC0E33">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本次投标不得有串通投标、弄虚作假等其他违反招投标相关法律、法规行为。</w:t>
            </w:r>
          </w:p>
          <w:p w14:paraId="2CB981C9">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按评标委员会要求澄清、说明或补正。</w:t>
            </w:r>
          </w:p>
        </w:tc>
      </w:tr>
      <w:tr w14:paraId="133A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restart"/>
            <w:tcBorders>
              <w:top w:val="single" w:color="auto" w:sz="4" w:space="0"/>
              <w:right w:val="single" w:color="auto" w:sz="4" w:space="0"/>
            </w:tcBorders>
            <w:vAlign w:val="center"/>
          </w:tcPr>
          <w:p w14:paraId="29FEDBCC">
            <w:pPr>
              <w:spacing w:line="400" w:lineRule="exact"/>
              <w:jc w:val="center"/>
              <w:rPr>
                <w:rFonts w:hint="eastAsia" w:ascii="宋体" w:hAnsi="宋体" w:cs="宋体"/>
                <w:color w:val="auto"/>
                <w:kern w:val="0"/>
              </w:rPr>
            </w:pPr>
            <w:r>
              <w:rPr>
                <w:rFonts w:hint="eastAsia" w:ascii="宋体" w:hAnsi="宋体" w:cs="宋体"/>
                <w:color w:val="auto"/>
                <w:kern w:val="0"/>
              </w:rPr>
              <w:t>2.2.5</w:t>
            </w:r>
          </w:p>
        </w:tc>
        <w:tc>
          <w:tcPr>
            <w:tcW w:w="1125" w:type="dxa"/>
            <w:vMerge w:val="restart"/>
            <w:tcBorders>
              <w:top w:val="single" w:color="auto" w:sz="4" w:space="0"/>
              <w:left w:val="single" w:color="auto" w:sz="4" w:space="0"/>
            </w:tcBorders>
            <w:vAlign w:val="center"/>
          </w:tcPr>
          <w:p w14:paraId="3142DF27">
            <w:pPr>
              <w:spacing w:line="400" w:lineRule="exact"/>
              <w:jc w:val="center"/>
              <w:rPr>
                <w:rFonts w:hint="eastAsia" w:ascii="宋体" w:hAnsi="宋体" w:cs="宋体"/>
                <w:color w:val="auto"/>
                <w:kern w:val="0"/>
              </w:rPr>
            </w:pPr>
            <w:r>
              <w:rPr>
                <w:rFonts w:hint="eastAsia" w:ascii="宋体" w:hAnsi="宋体" w:cs="宋体"/>
                <w:color w:val="auto"/>
                <w:kern w:val="0"/>
              </w:rPr>
              <w:t>投标函部分评审标准</w:t>
            </w:r>
          </w:p>
        </w:tc>
        <w:tc>
          <w:tcPr>
            <w:tcW w:w="3006" w:type="dxa"/>
            <w:tcBorders>
              <w:right w:val="single" w:color="auto" w:sz="4" w:space="0"/>
            </w:tcBorders>
            <w:vAlign w:val="center"/>
          </w:tcPr>
          <w:p w14:paraId="6D779DED">
            <w:pPr>
              <w:snapToGrid w:val="0"/>
              <w:spacing w:line="400" w:lineRule="exact"/>
              <w:jc w:val="left"/>
              <w:rPr>
                <w:rFonts w:hint="eastAsia" w:ascii="宋体" w:hAnsi="宋体" w:cs="宋体"/>
                <w:color w:val="auto"/>
                <w:kern w:val="0"/>
              </w:rPr>
            </w:pPr>
            <w:r>
              <w:rPr>
                <w:rFonts w:hint="eastAsia" w:ascii="宋体" w:hAnsi="宋体" w:cs="宋体"/>
                <w:color w:val="auto"/>
                <w:kern w:val="0"/>
              </w:rPr>
              <w:t>投标函部分的签名盖章</w:t>
            </w:r>
          </w:p>
        </w:tc>
        <w:tc>
          <w:tcPr>
            <w:tcW w:w="4879" w:type="dxa"/>
            <w:tcBorders>
              <w:left w:val="single" w:color="auto" w:sz="4" w:space="0"/>
            </w:tcBorders>
            <w:vAlign w:val="center"/>
          </w:tcPr>
          <w:p w14:paraId="20F2873C">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投标函部分的格式要求法定代表人或其委托代理人签名（或盖章）的须齐全。</w:t>
            </w:r>
          </w:p>
        </w:tc>
      </w:tr>
      <w:tr w14:paraId="214E3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4FC895EE">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5D2C9976">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13082115">
            <w:pPr>
              <w:spacing w:line="400" w:lineRule="exact"/>
              <w:jc w:val="left"/>
              <w:rPr>
                <w:rFonts w:hint="eastAsia" w:ascii="宋体" w:hAnsi="宋体" w:cs="宋体"/>
                <w:color w:val="auto"/>
                <w:kern w:val="0"/>
              </w:rPr>
            </w:pPr>
            <w:r>
              <w:rPr>
                <w:rFonts w:hint="eastAsia" w:ascii="宋体" w:hAnsi="宋体" w:cs="宋体"/>
                <w:color w:val="auto"/>
                <w:kern w:val="0"/>
              </w:rPr>
              <w:t>投标报价</w:t>
            </w:r>
          </w:p>
        </w:tc>
        <w:tc>
          <w:tcPr>
            <w:tcW w:w="4879" w:type="dxa"/>
            <w:tcBorders>
              <w:left w:val="single" w:color="auto" w:sz="4" w:space="0"/>
            </w:tcBorders>
            <w:vAlign w:val="center"/>
          </w:tcPr>
          <w:p w14:paraId="39E9D49B">
            <w:pPr>
              <w:spacing w:line="400" w:lineRule="exact"/>
              <w:ind w:firstLine="420" w:firstLineChars="200"/>
              <w:jc w:val="left"/>
              <w:rPr>
                <w:rFonts w:hint="eastAsia" w:ascii="宋体" w:hAnsi="宋体" w:cs="宋体"/>
                <w:color w:val="auto"/>
              </w:rPr>
            </w:pPr>
            <w:r>
              <w:rPr>
                <w:rFonts w:hint="eastAsia" w:ascii="宋体" w:hAnsi="宋体" w:cs="宋体"/>
                <w:color w:val="auto"/>
              </w:rPr>
              <w:t>1.符合第二章“投标人须知”第3.2.2款规定。</w:t>
            </w:r>
          </w:p>
          <w:p w14:paraId="19245143">
            <w:pPr>
              <w:spacing w:line="400" w:lineRule="exact"/>
              <w:ind w:firstLine="420" w:firstLineChars="200"/>
              <w:jc w:val="left"/>
              <w:rPr>
                <w:rFonts w:hint="eastAsia" w:ascii="宋体" w:hAnsi="宋体" w:cs="宋体"/>
                <w:color w:val="auto"/>
              </w:rPr>
            </w:pPr>
            <w:r>
              <w:rPr>
                <w:rFonts w:hint="eastAsia" w:ascii="宋体" w:hAnsi="宋体" w:cs="宋体"/>
                <w:color w:val="auto"/>
              </w:rPr>
              <w:t>2..招标人设有最高限价的，投标人的投标报价均不得超过对应最高限价，否则由评标委员会作否决投标处理。</w:t>
            </w:r>
          </w:p>
        </w:tc>
      </w:tr>
      <w:tr w14:paraId="73E5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51B0245C">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6D6FC5DF">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7406DDCA">
            <w:pPr>
              <w:snapToGrid w:val="0"/>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报价唯一</w:t>
            </w:r>
          </w:p>
        </w:tc>
        <w:tc>
          <w:tcPr>
            <w:tcW w:w="4879" w:type="dxa"/>
            <w:tcBorders>
              <w:left w:val="single" w:color="auto" w:sz="4" w:space="0"/>
            </w:tcBorders>
            <w:vAlign w:val="center"/>
          </w:tcPr>
          <w:p w14:paraId="4677903C">
            <w:pPr>
              <w:snapToGrid w:val="0"/>
              <w:spacing w:line="400" w:lineRule="exact"/>
              <w:ind w:firstLine="420" w:firstLineChars="200"/>
              <w:jc w:val="left"/>
              <w:rPr>
                <w:rFonts w:hint="eastAsia" w:ascii="宋体" w:hAnsi="宋体" w:cs="宋体"/>
                <w:color w:val="auto"/>
              </w:rPr>
            </w:pPr>
            <w:r>
              <w:rPr>
                <w:rFonts w:hint="eastAsia" w:ascii="宋体" w:hAnsi="宋体" w:cs="宋体"/>
                <w:color w:val="auto"/>
              </w:rPr>
              <w:t>只能有一个有效报价，在竞争性比选文件没有规定的情况下，不得提交选择性报价。</w:t>
            </w:r>
          </w:p>
        </w:tc>
      </w:tr>
      <w:tr w14:paraId="2976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39" w:type="dxa"/>
            <w:vMerge w:val="continue"/>
            <w:tcBorders>
              <w:right w:val="single" w:color="auto" w:sz="4" w:space="0"/>
            </w:tcBorders>
            <w:vAlign w:val="center"/>
          </w:tcPr>
          <w:p w14:paraId="37F2381D">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625F82E1">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052CE37C">
            <w:pPr>
              <w:snapToGrid w:val="0"/>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投标报价算术错误修正</w:t>
            </w:r>
          </w:p>
        </w:tc>
        <w:tc>
          <w:tcPr>
            <w:tcW w:w="4879" w:type="dxa"/>
            <w:tcBorders>
              <w:left w:val="single" w:color="auto" w:sz="4" w:space="0"/>
            </w:tcBorders>
            <w:vAlign w:val="center"/>
          </w:tcPr>
          <w:p w14:paraId="261FB52F">
            <w:pPr>
              <w:snapToGrid w:val="0"/>
              <w:spacing w:line="400" w:lineRule="exact"/>
              <w:ind w:firstLine="420" w:firstLineChars="200"/>
              <w:jc w:val="left"/>
              <w:rPr>
                <w:rFonts w:hint="eastAsia" w:ascii="宋体" w:hAnsi="宋体" w:cs="宋体"/>
                <w:color w:val="auto"/>
                <w:u w:val="single"/>
              </w:rPr>
            </w:pPr>
            <w:r>
              <w:rPr>
                <w:rFonts w:hint="eastAsia" w:ascii="宋体" w:hAnsi="宋体" w:cs="宋体"/>
                <w:color w:val="auto"/>
                <w:kern w:val="0"/>
              </w:rPr>
              <w:t>符合第三章“评标办法”第3.2.3项规定。</w:t>
            </w:r>
          </w:p>
        </w:tc>
      </w:tr>
      <w:tr w14:paraId="1FF8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39" w:type="dxa"/>
            <w:vMerge w:val="continue"/>
            <w:tcBorders>
              <w:right w:val="single" w:color="auto" w:sz="4" w:space="0"/>
            </w:tcBorders>
            <w:vAlign w:val="center"/>
          </w:tcPr>
          <w:p w14:paraId="462CC62C">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3EBB6D3C">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375A7C2D">
            <w:pPr>
              <w:snapToGrid w:val="0"/>
              <w:spacing w:line="400" w:lineRule="exact"/>
              <w:jc w:val="left"/>
              <w:rPr>
                <w:rFonts w:hint="eastAsia" w:ascii="宋体" w:hAnsi="宋体" w:cs="宋体"/>
                <w:color w:val="auto"/>
                <w:kern w:val="0"/>
              </w:rPr>
            </w:pPr>
            <w:r>
              <w:rPr>
                <w:rFonts w:hint="eastAsia" w:ascii="宋体" w:hAnsi="宋体" w:cs="宋体"/>
                <w:color w:val="auto"/>
                <w:kern w:val="0"/>
              </w:rPr>
              <w:t>工期</w:t>
            </w:r>
          </w:p>
        </w:tc>
        <w:tc>
          <w:tcPr>
            <w:tcW w:w="4879" w:type="dxa"/>
            <w:tcBorders>
              <w:left w:val="single" w:color="auto" w:sz="4" w:space="0"/>
            </w:tcBorders>
            <w:vAlign w:val="center"/>
          </w:tcPr>
          <w:p w14:paraId="255A9AF9">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符合第二章“投标人须知”第1.3.2项规定。</w:t>
            </w:r>
          </w:p>
        </w:tc>
      </w:tr>
      <w:tr w14:paraId="610B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39" w:type="dxa"/>
            <w:vMerge w:val="continue"/>
            <w:tcBorders>
              <w:right w:val="single" w:color="auto" w:sz="4" w:space="0"/>
            </w:tcBorders>
            <w:vAlign w:val="center"/>
          </w:tcPr>
          <w:p w14:paraId="09320603">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5F1D6799">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061C2F81">
            <w:pPr>
              <w:snapToGrid w:val="0"/>
              <w:spacing w:line="400" w:lineRule="exact"/>
              <w:jc w:val="left"/>
              <w:rPr>
                <w:rFonts w:hint="eastAsia" w:ascii="宋体" w:hAnsi="宋体" w:cs="宋体"/>
                <w:color w:val="auto"/>
                <w:kern w:val="0"/>
              </w:rPr>
            </w:pPr>
            <w:r>
              <w:rPr>
                <w:rFonts w:hint="eastAsia" w:ascii="宋体" w:hAnsi="宋体" w:cs="宋体"/>
                <w:color w:val="auto"/>
                <w:kern w:val="0"/>
              </w:rPr>
              <w:t>工程质量</w:t>
            </w:r>
          </w:p>
        </w:tc>
        <w:tc>
          <w:tcPr>
            <w:tcW w:w="4879" w:type="dxa"/>
            <w:tcBorders>
              <w:left w:val="single" w:color="auto" w:sz="4" w:space="0"/>
            </w:tcBorders>
            <w:vAlign w:val="center"/>
          </w:tcPr>
          <w:p w14:paraId="02570FF4">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符合第二章“投标人须知”第1.3.4项规定</w:t>
            </w:r>
          </w:p>
        </w:tc>
      </w:tr>
      <w:tr w14:paraId="14F07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9" w:type="dxa"/>
            <w:vMerge w:val="continue"/>
            <w:tcBorders>
              <w:right w:val="single" w:color="auto" w:sz="4" w:space="0"/>
            </w:tcBorders>
            <w:vAlign w:val="center"/>
          </w:tcPr>
          <w:p w14:paraId="1A825FCE">
            <w:pPr>
              <w:spacing w:line="400" w:lineRule="exact"/>
              <w:jc w:val="center"/>
              <w:rPr>
                <w:rFonts w:hint="eastAsia" w:ascii="宋体" w:hAnsi="宋体" w:cs="宋体"/>
                <w:color w:val="auto"/>
                <w:kern w:val="0"/>
              </w:rPr>
            </w:pPr>
          </w:p>
        </w:tc>
        <w:tc>
          <w:tcPr>
            <w:tcW w:w="1125" w:type="dxa"/>
            <w:vMerge w:val="continue"/>
            <w:tcBorders>
              <w:left w:val="single" w:color="auto" w:sz="4" w:space="0"/>
            </w:tcBorders>
            <w:vAlign w:val="center"/>
          </w:tcPr>
          <w:p w14:paraId="16A2347C">
            <w:pPr>
              <w:spacing w:line="400" w:lineRule="exact"/>
              <w:jc w:val="center"/>
              <w:rPr>
                <w:rFonts w:hint="eastAsia" w:ascii="宋体" w:hAnsi="宋体" w:cs="宋体"/>
                <w:color w:val="auto"/>
                <w:kern w:val="0"/>
              </w:rPr>
            </w:pPr>
          </w:p>
        </w:tc>
        <w:tc>
          <w:tcPr>
            <w:tcW w:w="3006" w:type="dxa"/>
            <w:tcBorders>
              <w:right w:val="single" w:color="auto" w:sz="4" w:space="0"/>
            </w:tcBorders>
            <w:vAlign w:val="center"/>
          </w:tcPr>
          <w:p w14:paraId="67C439EF">
            <w:pPr>
              <w:snapToGrid w:val="0"/>
              <w:spacing w:line="400" w:lineRule="exact"/>
              <w:jc w:val="left"/>
              <w:rPr>
                <w:rFonts w:hint="eastAsia" w:ascii="宋体" w:hAnsi="宋体" w:cs="宋体"/>
                <w:color w:val="auto"/>
                <w:kern w:val="0"/>
              </w:rPr>
            </w:pPr>
            <w:r>
              <w:rPr>
                <w:rFonts w:hint="eastAsia" w:ascii="宋体" w:hAnsi="宋体" w:cs="宋体"/>
                <w:color w:val="auto"/>
                <w:kern w:val="0"/>
              </w:rPr>
              <w:t>投标有效期</w:t>
            </w:r>
          </w:p>
        </w:tc>
        <w:tc>
          <w:tcPr>
            <w:tcW w:w="4879" w:type="dxa"/>
            <w:tcBorders>
              <w:left w:val="single" w:color="auto" w:sz="4" w:space="0"/>
            </w:tcBorders>
            <w:vAlign w:val="center"/>
          </w:tcPr>
          <w:p w14:paraId="6DEF6B33">
            <w:pPr>
              <w:snapToGrid w:val="0"/>
              <w:spacing w:after="31" w:afterLines="10" w:line="400" w:lineRule="exact"/>
              <w:ind w:firstLine="420" w:firstLineChars="200"/>
              <w:rPr>
                <w:rFonts w:hint="eastAsia" w:ascii="宋体" w:hAnsi="宋体" w:cs="宋体"/>
                <w:color w:val="auto"/>
                <w:kern w:val="0"/>
              </w:rPr>
            </w:pPr>
            <w:r>
              <w:rPr>
                <w:rFonts w:hint="eastAsia" w:ascii="宋体" w:hAnsi="宋体" w:cs="宋体"/>
                <w:color w:val="auto"/>
                <w:kern w:val="0"/>
              </w:rPr>
              <w:t>符合第二章“投标人须知”第3.3.1项规定。</w:t>
            </w:r>
          </w:p>
        </w:tc>
      </w:tr>
      <w:tr w14:paraId="44D3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39" w:type="dxa"/>
            <w:tcBorders>
              <w:right w:val="single" w:color="auto" w:sz="4" w:space="0"/>
            </w:tcBorders>
            <w:vAlign w:val="center"/>
          </w:tcPr>
          <w:p w14:paraId="6898DE83">
            <w:pPr>
              <w:spacing w:line="400" w:lineRule="exact"/>
              <w:jc w:val="center"/>
              <w:rPr>
                <w:rFonts w:hint="eastAsia" w:ascii="宋体" w:hAnsi="宋体" w:cs="宋体"/>
                <w:color w:val="auto"/>
              </w:rPr>
            </w:pPr>
            <w:r>
              <w:rPr>
                <w:rFonts w:hint="eastAsia" w:ascii="宋体" w:hAnsi="宋体" w:cs="宋体"/>
                <w:color w:val="auto"/>
              </w:rPr>
              <w:t>3</w:t>
            </w:r>
          </w:p>
        </w:tc>
        <w:tc>
          <w:tcPr>
            <w:tcW w:w="1125" w:type="dxa"/>
            <w:tcBorders>
              <w:left w:val="single" w:color="auto" w:sz="4" w:space="0"/>
              <w:right w:val="single" w:color="auto" w:sz="4" w:space="0"/>
            </w:tcBorders>
            <w:vAlign w:val="center"/>
          </w:tcPr>
          <w:p w14:paraId="4B9D2925">
            <w:pPr>
              <w:spacing w:line="400" w:lineRule="exact"/>
              <w:jc w:val="center"/>
              <w:rPr>
                <w:rFonts w:hint="eastAsia" w:ascii="宋体" w:hAnsi="宋体" w:cs="宋体"/>
                <w:color w:val="auto"/>
              </w:rPr>
            </w:pPr>
            <w:r>
              <w:rPr>
                <w:rFonts w:hint="eastAsia" w:ascii="宋体" w:hAnsi="宋体" w:cs="宋体"/>
                <w:color w:val="auto"/>
              </w:rPr>
              <w:t>评标程序</w:t>
            </w:r>
          </w:p>
        </w:tc>
        <w:tc>
          <w:tcPr>
            <w:tcW w:w="7885" w:type="dxa"/>
            <w:gridSpan w:val="2"/>
            <w:tcBorders>
              <w:left w:val="single" w:color="auto" w:sz="4" w:space="0"/>
            </w:tcBorders>
            <w:vAlign w:val="center"/>
          </w:tcPr>
          <w:p w14:paraId="67405D4F">
            <w:pPr>
              <w:spacing w:after="31" w:afterLines="10"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1.对投标总报价不高于最高限价的所有投标人的投标文件，按照投标总报价由低到高的顺序排序。在投标函部分评审前，推送给评标委员会的投标文件不得显示排序。</w:t>
            </w:r>
          </w:p>
          <w:p w14:paraId="2B489CFB">
            <w:pPr>
              <w:spacing w:after="31" w:afterLines="10"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2.根据本章第2.2款约定进行符合性审查</w:t>
            </w:r>
            <w:r>
              <w:rPr>
                <w:rFonts w:hint="eastAsia" w:ascii="宋体" w:hAnsi="宋体" w:cs="宋体"/>
                <w:color w:val="auto"/>
                <w:spacing w:val="4"/>
                <w:kern w:val="0"/>
                <w:szCs w:val="21"/>
              </w:rPr>
              <w:t>。符合性审查</w:t>
            </w:r>
            <w:r>
              <w:rPr>
                <w:rFonts w:hint="eastAsia" w:ascii="宋体" w:hAnsi="宋体" w:cs="宋体"/>
                <w:color w:val="auto"/>
                <w:kern w:val="0"/>
                <w:szCs w:val="21"/>
              </w:rPr>
              <w:t>合格的投标人中，投标总报价最低的成为第一中标候选人，投标总报价次低的成为第二中标候选人，依次类推。</w:t>
            </w:r>
          </w:p>
          <w:p w14:paraId="1BBB17A3">
            <w:pPr>
              <w:spacing w:after="31" w:afterLines="10"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pacing w:val="4"/>
                <w:kern w:val="0"/>
                <w:szCs w:val="21"/>
              </w:rPr>
              <w:t>若上述程序未能评出三名中标候选人</w:t>
            </w:r>
            <w:r>
              <w:rPr>
                <w:rFonts w:hint="eastAsia" w:ascii="宋体" w:hAnsi="宋体" w:cs="宋体"/>
                <w:color w:val="auto"/>
                <w:kern w:val="0"/>
                <w:szCs w:val="21"/>
              </w:rPr>
              <w:t>，则评标委员会对剩余投标文件继续按上述第2条进行评审，直至评出三名中标候选人，或者评审完所有投标文件。</w:t>
            </w:r>
          </w:p>
          <w:p w14:paraId="73868282">
            <w:pPr>
              <w:spacing w:after="31" w:afterLines="10"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rPr>
              <w:t xml:space="preserve"> </w:t>
            </w:r>
            <w:r>
              <w:rPr>
                <w:rFonts w:hint="eastAsia" w:ascii="宋体" w:hAnsi="宋体" w:cs="宋体"/>
                <w:color w:val="auto"/>
                <w:kern w:val="0"/>
                <w:szCs w:val="21"/>
              </w:rPr>
              <w:t>因评标委员会作否决投标处理，导致有效投标人不足三个的，评标委员会应当否决所有投标。但是有效投标人的经济、技术等指标仍然具有市场竞争力，并满足竞争性比选文件要求的，评标委员会可以继续评标并确定中标候选人。</w:t>
            </w:r>
          </w:p>
          <w:p w14:paraId="0A499B35">
            <w:pPr>
              <w:spacing w:after="31" w:afterLines="10"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注：若出现投标人投标总报价相同的，</w:t>
            </w:r>
            <w:r>
              <w:rPr>
                <w:rFonts w:hint="eastAsia" w:ascii="宋体" w:hAnsi="宋体" w:cs="宋体"/>
                <w:color w:val="auto"/>
                <w:spacing w:val="4"/>
                <w:kern w:val="0"/>
                <w:szCs w:val="21"/>
              </w:rPr>
              <w:t>由评标委员会按照</w:t>
            </w:r>
            <w:r>
              <w:rPr>
                <w:rFonts w:hint="eastAsia" w:ascii="宋体" w:hAnsi="宋体" w:cs="宋体"/>
                <w:color w:val="auto"/>
                <w:spacing w:val="4"/>
                <w:kern w:val="0"/>
                <w:szCs w:val="21"/>
                <w:u w:val="single"/>
              </w:rPr>
              <w:t>“举手表决，少数服从多数”</w:t>
            </w:r>
            <w:r>
              <w:rPr>
                <w:rFonts w:hint="eastAsia" w:ascii="宋体" w:hAnsi="宋体" w:cs="宋体"/>
                <w:color w:val="auto"/>
                <w:spacing w:val="4"/>
                <w:kern w:val="0"/>
                <w:szCs w:val="21"/>
              </w:rPr>
              <w:t>原则排序。</w:t>
            </w:r>
          </w:p>
        </w:tc>
      </w:tr>
      <w:tr w14:paraId="7C9C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39" w:type="dxa"/>
            <w:tcBorders>
              <w:right w:val="single" w:color="auto" w:sz="4" w:space="0"/>
            </w:tcBorders>
            <w:vAlign w:val="center"/>
          </w:tcPr>
          <w:p w14:paraId="13765062">
            <w:pPr>
              <w:spacing w:line="400" w:lineRule="exact"/>
              <w:jc w:val="center"/>
              <w:rPr>
                <w:rFonts w:hint="eastAsia" w:ascii="宋体" w:hAnsi="宋体" w:cs="宋体"/>
                <w:color w:val="auto"/>
              </w:rPr>
            </w:pPr>
            <w:r>
              <w:rPr>
                <w:rFonts w:hint="eastAsia" w:ascii="宋体" w:hAnsi="宋体" w:cs="宋体"/>
                <w:color w:val="auto"/>
              </w:rPr>
              <w:t>3.4</w:t>
            </w:r>
          </w:p>
        </w:tc>
        <w:tc>
          <w:tcPr>
            <w:tcW w:w="1125" w:type="dxa"/>
            <w:tcBorders>
              <w:left w:val="single" w:color="auto" w:sz="4" w:space="0"/>
              <w:right w:val="single" w:color="auto" w:sz="4" w:space="0"/>
            </w:tcBorders>
            <w:vAlign w:val="center"/>
          </w:tcPr>
          <w:p w14:paraId="3CF679AC">
            <w:pPr>
              <w:spacing w:line="400" w:lineRule="exact"/>
              <w:jc w:val="center"/>
              <w:rPr>
                <w:rFonts w:hint="eastAsia" w:ascii="宋体" w:hAnsi="宋体" w:cs="宋体"/>
                <w:color w:val="auto"/>
              </w:rPr>
            </w:pPr>
            <w:r>
              <w:rPr>
                <w:rFonts w:hint="eastAsia" w:ascii="宋体" w:hAnsi="宋体" w:cs="宋体"/>
                <w:color w:val="auto"/>
              </w:rPr>
              <w:t>评标结果</w:t>
            </w:r>
          </w:p>
        </w:tc>
        <w:tc>
          <w:tcPr>
            <w:tcW w:w="7885" w:type="dxa"/>
            <w:gridSpan w:val="2"/>
            <w:tcBorders>
              <w:left w:val="single" w:color="auto" w:sz="4" w:space="0"/>
            </w:tcBorders>
            <w:vAlign w:val="center"/>
          </w:tcPr>
          <w:p w14:paraId="56A68C8E">
            <w:pPr>
              <w:autoSpaceDE w:val="0"/>
              <w:autoSpaceDN w:val="0"/>
              <w:adjustRightInd w:val="0"/>
              <w:snapToGrid w:val="0"/>
              <w:spacing w:line="400" w:lineRule="exact"/>
              <w:ind w:firstLine="42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pacing w:val="-1"/>
                <w:kern w:val="0"/>
                <w:szCs w:val="21"/>
              </w:rPr>
              <w:t>4</w:t>
            </w:r>
            <w:r>
              <w:rPr>
                <w:rFonts w:hint="eastAsia" w:ascii="宋体" w:hAnsi="宋体" w:cs="宋体"/>
                <w:color w:val="auto"/>
                <w:kern w:val="0"/>
                <w:szCs w:val="21"/>
              </w:rPr>
              <w:t>.1 评标</w:t>
            </w:r>
            <w:r>
              <w:rPr>
                <w:rFonts w:hint="eastAsia" w:ascii="宋体" w:hAnsi="宋体" w:cs="宋体"/>
                <w:color w:val="auto"/>
                <w:spacing w:val="1"/>
                <w:kern w:val="0"/>
                <w:szCs w:val="21"/>
              </w:rPr>
              <w:t>委</w:t>
            </w:r>
            <w:r>
              <w:rPr>
                <w:rFonts w:hint="eastAsia" w:ascii="宋体" w:hAnsi="宋体" w:cs="宋体"/>
                <w:color w:val="auto"/>
                <w:kern w:val="0"/>
                <w:szCs w:val="21"/>
              </w:rPr>
              <w:t>员会按经评审的最低投标价法推荐中标候选人。</w:t>
            </w:r>
          </w:p>
          <w:p w14:paraId="4E6B11F4">
            <w:pPr>
              <w:spacing w:line="400" w:lineRule="exact"/>
              <w:ind w:firstLine="424" w:firstLineChars="200"/>
              <w:rPr>
                <w:rFonts w:hint="eastAsia" w:ascii="宋体" w:hAnsi="宋体" w:cs="宋体"/>
                <w:color w:val="auto"/>
              </w:rPr>
            </w:pPr>
            <w:r>
              <w:rPr>
                <w:rFonts w:hint="eastAsia" w:ascii="宋体" w:hAnsi="宋体" w:cs="宋体"/>
                <w:color w:val="auto"/>
                <w:spacing w:val="1"/>
                <w:kern w:val="0"/>
                <w:szCs w:val="21"/>
              </w:rPr>
              <w:t>3</w:t>
            </w:r>
            <w:r>
              <w:rPr>
                <w:rFonts w:hint="eastAsia" w:ascii="宋体" w:hAnsi="宋体" w:cs="宋体"/>
                <w:color w:val="auto"/>
                <w:kern w:val="0"/>
                <w:szCs w:val="21"/>
              </w:rPr>
              <w:t>.4.2 评标</w:t>
            </w:r>
            <w:r>
              <w:rPr>
                <w:rFonts w:hint="eastAsia" w:ascii="宋体" w:hAnsi="宋体" w:cs="宋体"/>
                <w:color w:val="auto"/>
                <w:spacing w:val="-1"/>
                <w:kern w:val="0"/>
                <w:szCs w:val="21"/>
              </w:rPr>
              <w:t>委</w:t>
            </w:r>
            <w:r>
              <w:rPr>
                <w:rFonts w:hint="eastAsia" w:ascii="宋体" w:hAnsi="宋体" w:cs="宋体"/>
                <w:color w:val="auto"/>
                <w:kern w:val="0"/>
                <w:szCs w:val="21"/>
              </w:rPr>
              <w:t>员会完成评标后，应当向招标人提交书面评标报告</w:t>
            </w:r>
            <w:r>
              <w:rPr>
                <w:rFonts w:hint="eastAsia" w:ascii="宋体" w:hAnsi="宋体" w:cs="宋体"/>
                <w:color w:val="auto"/>
                <w:szCs w:val="21"/>
              </w:rPr>
              <w:t>和中标候选人名单</w:t>
            </w:r>
            <w:r>
              <w:rPr>
                <w:rFonts w:hint="eastAsia" w:ascii="宋体" w:hAnsi="宋体" w:cs="宋体"/>
                <w:color w:val="auto"/>
                <w:kern w:val="0"/>
                <w:szCs w:val="21"/>
              </w:rPr>
              <w:t>。</w:t>
            </w:r>
          </w:p>
        </w:tc>
      </w:tr>
    </w:tbl>
    <w:p w14:paraId="219F5680">
      <w:pPr>
        <w:pStyle w:val="5"/>
        <w:spacing w:before="0" w:after="0" w:line="360" w:lineRule="auto"/>
        <w:rPr>
          <w:rFonts w:hint="eastAsia" w:ascii="宋体" w:hAnsi="宋体" w:cs="宋体"/>
          <w:bCs w:val="0"/>
          <w:snapToGrid w:val="0"/>
          <w:color w:val="auto"/>
        </w:rPr>
      </w:pPr>
      <w:r>
        <w:rPr>
          <w:rFonts w:hint="eastAsia" w:ascii="宋体" w:hAnsi="宋体" w:cs="宋体"/>
          <w:bCs w:val="0"/>
          <w:snapToGrid w:val="0"/>
          <w:color w:val="auto"/>
        </w:rPr>
        <w:br w:type="page"/>
      </w:r>
      <w:bookmarkStart w:id="104" w:name="_Toc2141"/>
      <w:bookmarkStart w:id="105" w:name="_Toc58860123"/>
      <w:r>
        <w:rPr>
          <w:rFonts w:hint="eastAsia" w:ascii="宋体" w:hAnsi="宋体" w:cs="宋体"/>
          <w:b w:val="0"/>
          <w:snapToGrid w:val="0"/>
          <w:color w:val="auto"/>
        </w:rPr>
        <w:t>1.  评标方法</w:t>
      </w:r>
      <w:bookmarkEnd w:id="104"/>
      <w:bookmarkEnd w:id="105"/>
    </w:p>
    <w:p w14:paraId="78C62E5C">
      <w:pPr>
        <w:spacing w:line="360" w:lineRule="auto"/>
        <w:ind w:firstLine="420" w:firstLineChars="200"/>
        <w:rPr>
          <w:rFonts w:hint="eastAsia" w:ascii="宋体" w:hAnsi="宋体" w:cs="宋体"/>
          <w:color w:val="auto"/>
        </w:rPr>
      </w:pPr>
      <w:r>
        <w:rPr>
          <w:rFonts w:hint="eastAsia" w:ascii="宋体" w:hAnsi="宋体" w:cs="宋体"/>
          <w:color w:val="auto"/>
        </w:rPr>
        <w:t>本次评标采用经评审的最低投标价法，评标委员会按照本章第2.1款进行投标总报价排序，按照本章第2.2款进行符合性审查，符合性审查合格的投标人中按投标总报价由低到高推荐中标候选人。若出现投标人投标总报价相同的，以评标办法前附表约定的原则确定排序。</w:t>
      </w:r>
    </w:p>
    <w:p w14:paraId="65ED72A9">
      <w:pPr>
        <w:pStyle w:val="5"/>
        <w:spacing w:before="0" w:after="0" w:line="360" w:lineRule="auto"/>
        <w:rPr>
          <w:rFonts w:hint="eastAsia" w:ascii="宋体" w:hAnsi="宋体" w:cs="宋体"/>
          <w:b w:val="0"/>
          <w:snapToGrid w:val="0"/>
          <w:color w:val="auto"/>
        </w:rPr>
      </w:pPr>
      <w:bookmarkStart w:id="106" w:name="_Toc6804"/>
      <w:bookmarkStart w:id="107" w:name="_Toc58860124"/>
      <w:r>
        <w:rPr>
          <w:rFonts w:hint="eastAsia" w:ascii="宋体" w:hAnsi="宋体" w:cs="宋体"/>
          <w:b w:val="0"/>
          <w:snapToGrid w:val="0"/>
          <w:color w:val="auto"/>
        </w:rPr>
        <w:t>2.  评审标准</w:t>
      </w:r>
      <w:bookmarkEnd w:id="106"/>
      <w:bookmarkEnd w:id="107"/>
    </w:p>
    <w:p w14:paraId="6154A552">
      <w:pPr>
        <w:pStyle w:val="6"/>
        <w:spacing w:before="0" w:after="0" w:line="360" w:lineRule="auto"/>
        <w:rPr>
          <w:rFonts w:hint="eastAsia" w:ascii="宋体" w:hAnsi="宋体" w:cs="宋体"/>
          <w:color w:val="auto"/>
          <w:sz w:val="21"/>
          <w:szCs w:val="21"/>
        </w:rPr>
      </w:pPr>
      <w:bookmarkStart w:id="108" w:name="_Toc58860125"/>
      <w:bookmarkStart w:id="109" w:name="_Toc28220"/>
      <w:r>
        <w:rPr>
          <w:rFonts w:hint="eastAsia" w:ascii="宋体" w:hAnsi="宋体" w:cs="宋体"/>
          <w:color w:val="auto"/>
          <w:sz w:val="21"/>
          <w:szCs w:val="21"/>
        </w:rPr>
        <w:t>2.1报价排序标准</w:t>
      </w:r>
      <w:bookmarkEnd w:id="108"/>
      <w:bookmarkEnd w:id="109"/>
    </w:p>
    <w:p w14:paraId="07571229">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见评标办法前附表。</w:t>
      </w:r>
    </w:p>
    <w:p w14:paraId="32605A6E">
      <w:pPr>
        <w:pStyle w:val="6"/>
        <w:spacing w:before="0" w:after="0" w:line="360" w:lineRule="auto"/>
        <w:rPr>
          <w:rFonts w:hint="eastAsia" w:ascii="宋体" w:hAnsi="宋体" w:cs="宋体"/>
          <w:color w:val="auto"/>
          <w:sz w:val="21"/>
          <w:szCs w:val="21"/>
        </w:rPr>
      </w:pPr>
      <w:bookmarkStart w:id="110" w:name="_Toc5833"/>
      <w:bookmarkStart w:id="111" w:name="_Toc58860126"/>
      <w:r>
        <w:rPr>
          <w:rFonts w:hint="eastAsia" w:ascii="宋体" w:hAnsi="宋体" w:cs="宋体"/>
          <w:color w:val="auto"/>
          <w:sz w:val="21"/>
          <w:szCs w:val="21"/>
        </w:rPr>
        <w:t>2.2符合性审查标准</w:t>
      </w:r>
      <w:bookmarkEnd w:id="110"/>
      <w:bookmarkEnd w:id="111"/>
    </w:p>
    <w:p w14:paraId="3579F5E5">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评标委员会按评标办法前附表约定的投标单位报价排序数量进行符合性审查</w:t>
      </w:r>
      <w:r>
        <w:rPr>
          <w:rFonts w:hint="eastAsia" w:ascii="宋体" w:hAnsi="宋体" w:cs="宋体"/>
          <w:color w:val="auto"/>
          <w:spacing w:val="4"/>
          <w:kern w:val="0"/>
          <w:szCs w:val="21"/>
        </w:rPr>
        <w:t>。符合性审查内容：技术部分评审（如有）、资格评审、形式评审、响应性、投标函部分评审</w:t>
      </w:r>
      <w:r>
        <w:rPr>
          <w:rFonts w:hint="eastAsia" w:ascii="宋体" w:hAnsi="宋体" w:cs="宋体"/>
          <w:color w:val="auto"/>
          <w:szCs w:val="21"/>
        </w:rPr>
        <w:t>。</w:t>
      </w:r>
    </w:p>
    <w:p w14:paraId="22DB140E">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2.2.1  技术部分评审标准：见评标办法前附表。</w:t>
      </w:r>
    </w:p>
    <w:p w14:paraId="499D29F6">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2.2.2  资格评审标准：见评标办法前附表。</w:t>
      </w:r>
    </w:p>
    <w:p w14:paraId="2D5FAA25">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2.2.3  形式评审标准：见评标办法前附表。</w:t>
      </w:r>
    </w:p>
    <w:p w14:paraId="4A0F16DF">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2.2.4  响应性评审标准：见评标办法前附表。</w:t>
      </w:r>
    </w:p>
    <w:p w14:paraId="3FED4327">
      <w:pPr>
        <w:autoSpaceDE w:val="0"/>
        <w:autoSpaceDN w:val="0"/>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2.2.5  投标函部分评审标准：见评标办法前附表。</w:t>
      </w:r>
    </w:p>
    <w:p w14:paraId="0C35F65A">
      <w:pPr>
        <w:pStyle w:val="5"/>
        <w:spacing w:before="0" w:after="0" w:line="360" w:lineRule="auto"/>
        <w:rPr>
          <w:rFonts w:hint="eastAsia" w:ascii="宋体" w:hAnsi="宋体" w:cs="宋体"/>
          <w:b w:val="0"/>
          <w:snapToGrid w:val="0"/>
          <w:color w:val="auto"/>
        </w:rPr>
      </w:pPr>
      <w:bookmarkStart w:id="112" w:name="_Toc11071"/>
      <w:bookmarkStart w:id="113" w:name="_Toc58860127"/>
      <w:r>
        <w:rPr>
          <w:rFonts w:hint="eastAsia" w:ascii="宋体" w:hAnsi="宋体" w:cs="宋体"/>
          <w:b w:val="0"/>
          <w:snapToGrid w:val="0"/>
          <w:color w:val="auto"/>
        </w:rPr>
        <w:t>3.  评标程序</w:t>
      </w:r>
      <w:bookmarkEnd w:id="112"/>
      <w:bookmarkEnd w:id="113"/>
    </w:p>
    <w:p w14:paraId="0D38A39B">
      <w:pPr>
        <w:pStyle w:val="6"/>
        <w:spacing w:before="0" w:after="0" w:line="360" w:lineRule="auto"/>
        <w:rPr>
          <w:rFonts w:hint="eastAsia" w:ascii="宋体" w:hAnsi="宋体" w:cs="宋体"/>
          <w:color w:val="auto"/>
          <w:sz w:val="21"/>
          <w:szCs w:val="21"/>
        </w:rPr>
      </w:pPr>
      <w:bookmarkStart w:id="114" w:name="_Toc6520"/>
      <w:bookmarkStart w:id="115" w:name="_Toc58860128"/>
      <w:r>
        <w:rPr>
          <w:rFonts w:hint="eastAsia" w:ascii="宋体" w:hAnsi="宋体" w:cs="宋体"/>
          <w:color w:val="auto"/>
          <w:sz w:val="21"/>
          <w:szCs w:val="21"/>
        </w:rPr>
        <w:t>3.1报价排序</w:t>
      </w:r>
      <w:bookmarkEnd w:id="114"/>
      <w:bookmarkEnd w:id="115"/>
    </w:p>
    <w:p w14:paraId="50E91AAB">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对投标总报价不高于最高限价的所有投标人的投标文件，按照投标总报价由低到高的顺序排序。</w:t>
      </w:r>
    </w:p>
    <w:p w14:paraId="19B0F627">
      <w:pPr>
        <w:pStyle w:val="6"/>
        <w:spacing w:before="0" w:after="0" w:line="360" w:lineRule="auto"/>
        <w:rPr>
          <w:rFonts w:hint="eastAsia" w:ascii="宋体" w:hAnsi="宋体" w:cs="宋体"/>
          <w:color w:val="auto"/>
          <w:sz w:val="21"/>
          <w:szCs w:val="21"/>
        </w:rPr>
      </w:pPr>
      <w:bookmarkStart w:id="116" w:name="_Toc58860129"/>
      <w:bookmarkStart w:id="117" w:name="_Toc2608"/>
      <w:r>
        <w:rPr>
          <w:rFonts w:hint="eastAsia" w:ascii="宋体" w:hAnsi="宋体" w:cs="宋体"/>
          <w:color w:val="auto"/>
          <w:sz w:val="21"/>
          <w:szCs w:val="21"/>
        </w:rPr>
        <w:t>3.2符合性审查</w:t>
      </w:r>
      <w:bookmarkEnd w:id="116"/>
      <w:bookmarkEnd w:id="117"/>
    </w:p>
    <w:p w14:paraId="34DFFC74">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3.2.1评标委员会依据本章第2.2 款规定的标准对投标文件进行符合性审查。符合性审查顺序：资格评审、形式评审、响应性、投标函部分评审。</w:t>
      </w:r>
    </w:p>
    <w:p w14:paraId="0FE4B028">
      <w:pPr>
        <w:spacing w:line="360" w:lineRule="auto"/>
        <w:ind w:firstLine="413" w:firstLineChars="197"/>
        <w:rPr>
          <w:rFonts w:hint="eastAsia" w:ascii="宋体" w:hAnsi="宋体" w:cs="宋体"/>
          <w:color w:val="auto"/>
          <w:szCs w:val="21"/>
        </w:rPr>
      </w:pPr>
      <w:r>
        <w:rPr>
          <w:rFonts w:hint="eastAsia" w:ascii="宋体" w:hAnsi="宋体" w:cs="宋体"/>
          <w:color w:val="auto"/>
          <w:szCs w:val="21"/>
        </w:rPr>
        <w:t>按照资格、形式、响应性、投标函部分的顺序进行评审。有一项不符合评审标准的，作否决投标处理。</w:t>
      </w:r>
    </w:p>
    <w:p w14:paraId="5346A2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3.2.2 投标人有以下情形之一的，其投标文件将被否决：</w:t>
      </w:r>
    </w:p>
    <w:p w14:paraId="57E756B7">
      <w:pPr>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rPr>
        <w:t>）投标文件没有对竞争性比选文件的实质性要求和条件作出响应，或者对竞争性比选文件的偏差超出竞争性比选文件规定的偏差范围或最高项数；</w:t>
      </w:r>
    </w:p>
    <w:p w14:paraId="60F69B05">
      <w:pPr>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rPr>
        <w:t>有串通投标、弄虚作假、行贿等违法行为</w:t>
      </w:r>
      <w:r>
        <w:rPr>
          <w:rFonts w:hint="eastAsia" w:ascii="宋体" w:hAnsi="宋体" w:cs="宋体"/>
          <w:color w:val="auto"/>
          <w:kern w:val="0"/>
          <w:szCs w:val="21"/>
        </w:rPr>
        <w:t>；</w:t>
      </w:r>
    </w:p>
    <w:p w14:paraId="6FA60846">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标委员会要求澄清、说明或补正的。</w:t>
      </w:r>
    </w:p>
    <w:p w14:paraId="4F9850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3.2.3 投标报价有算术错误及其他错误的，评标委员会按以下原则要求投标人对投标报价进行修正，并要求投标人书面澄清确认。投标人拒不澄清确认的，评标委员会应当否决其投标：</w:t>
      </w:r>
    </w:p>
    <w:p w14:paraId="2146CEA4">
      <w:pPr>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（1）投标文件中的大写金额与小写金额不一致的，以大写金额为准；</w:t>
      </w:r>
    </w:p>
    <w:p w14:paraId="038C01D6">
      <w:pPr>
        <w:pStyle w:val="6"/>
        <w:spacing w:before="0" w:after="0" w:line="360" w:lineRule="auto"/>
        <w:rPr>
          <w:rFonts w:hint="eastAsia" w:ascii="宋体" w:hAnsi="宋体" w:cs="宋体"/>
          <w:color w:val="auto"/>
          <w:sz w:val="21"/>
          <w:szCs w:val="21"/>
        </w:rPr>
      </w:pPr>
      <w:bookmarkStart w:id="118" w:name="_Toc58860130"/>
      <w:bookmarkStart w:id="119" w:name="_Toc2896"/>
      <w:r>
        <w:rPr>
          <w:rFonts w:hint="eastAsia" w:ascii="宋体" w:hAnsi="宋体" w:cs="宋体"/>
          <w:color w:val="auto"/>
          <w:sz w:val="21"/>
          <w:szCs w:val="21"/>
        </w:rPr>
        <w:t>3.3 投标文件的澄清</w:t>
      </w:r>
      <w:bookmarkEnd w:id="118"/>
      <w:bookmarkEnd w:id="119"/>
    </w:p>
    <w:p w14:paraId="2D2F28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14:paraId="053AA4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3.3.2  澄清、说明或补正不得超出投标文件的范围且不得改变投标文件的实质性内容，并构成投标文件的组成部分。</w:t>
      </w:r>
    </w:p>
    <w:p w14:paraId="35CFBF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3.3.3  评标委员会对投标人提交的澄清、说明或补正有疑问的，可以要求投标人进一步澄清、说明或补正，直至满足评标委员会的要求。</w:t>
      </w:r>
    </w:p>
    <w:p w14:paraId="7DEBE855">
      <w:pPr>
        <w:pStyle w:val="6"/>
        <w:spacing w:before="0" w:after="0" w:line="360" w:lineRule="auto"/>
        <w:rPr>
          <w:rFonts w:hint="eastAsia" w:ascii="宋体" w:hAnsi="宋体" w:cs="宋体"/>
          <w:color w:val="auto"/>
          <w:sz w:val="21"/>
          <w:szCs w:val="21"/>
        </w:rPr>
      </w:pPr>
      <w:bookmarkStart w:id="120" w:name="_Toc479262406"/>
      <w:bookmarkStart w:id="121" w:name="_Toc484465184"/>
      <w:bookmarkStart w:id="122" w:name="_Toc58860131"/>
      <w:bookmarkStart w:id="123" w:name="_Toc15815"/>
      <w:r>
        <w:rPr>
          <w:rFonts w:hint="eastAsia" w:ascii="宋体" w:hAnsi="宋体" w:cs="宋体"/>
          <w:color w:val="auto"/>
          <w:sz w:val="21"/>
          <w:szCs w:val="21"/>
        </w:rPr>
        <w:t>3.4 评标结果</w:t>
      </w:r>
      <w:bookmarkEnd w:id="120"/>
      <w:bookmarkEnd w:id="121"/>
      <w:bookmarkEnd w:id="122"/>
      <w:bookmarkEnd w:id="123"/>
    </w:p>
    <w:p w14:paraId="5E3CF785">
      <w:pPr>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3.4.1 除第二章“投标人须知”前附表授权直接确定中标人外，评标委员会按经评审的最低投标价法推荐中标候选人。</w:t>
      </w:r>
    </w:p>
    <w:p w14:paraId="63F07FDB">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3.4.2 评标委员会完成评标后，应当向招标人提交书面评标报告和中标候选人名单。</w:t>
      </w:r>
    </w:p>
    <w:p w14:paraId="1C65ECE5">
      <w:pPr>
        <w:pStyle w:val="34"/>
        <w:spacing w:line="360" w:lineRule="auto"/>
        <w:rPr>
          <w:rFonts w:hint="eastAsia" w:ascii="宋体" w:hAnsi="宋体" w:cs="宋体"/>
          <w:b/>
          <w:color w:val="auto"/>
          <w:sz w:val="28"/>
          <w:szCs w:val="28"/>
          <w:u w:val="none"/>
          <w:lang w:eastAsia="zh-CN"/>
        </w:rPr>
      </w:pPr>
      <w:r>
        <w:rPr>
          <w:rFonts w:hint="eastAsia" w:ascii="宋体" w:hAnsi="宋体" w:cs="宋体"/>
          <w:color w:val="auto"/>
          <w:szCs w:val="21"/>
          <w:lang w:eastAsia="zh-CN"/>
        </w:rPr>
        <w:br w:type="page"/>
      </w:r>
      <w:r>
        <w:rPr>
          <w:rFonts w:hint="eastAsia" w:ascii="宋体" w:hAnsi="宋体" w:cs="宋体"/>
          <w:b/>
          <w:color w:val="auto"/>
          <w:sz w:val="28"/>
          <w:szCs w:val="28"/>
          <w:u w:val="none"/>
          <w:lang w:eastAsia="zh-CN"/>
        </w:rPr>
        <w:t>附件A：经评审的最低投标价法否决投标情况一览表</w:t>
      </w:r>
    </w:p>
    <w:p w14:paraId="0D3DDC18">
      <w:pPr>
        <w:pStyle w:val="34"/>
        <w:spacing w:line="360" w:lineRule="auto"/>
        <w:ind w:firstLine="420" w:firstLineChars="200"/>
        <w:jc w:val="both"/>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47"/>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14:paraId="5EF341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14:paraId="19314276">
            <w:pPr>
              <w:spacing w:line="400" w:lineRule="exact"/>
              <w:jc w:val="center"/>
              <w:rPr>
                <w:rFonts w:hint="eastAsia" w:ascii="宋体" w:hAnsi="宋体" w:cs="宋体"/>
                <w:b/>
                <w:color w:val="auto"/>
                <w:szCs w:val="21"/>
              </w:rPr>
            </w:pPr>
            <w:r>
              <w:rPr>
                <w:rFonts w:hint="eastAsia" w:ascii="宋体" w:hAnsi="宋体" w:cs="宋体"/>
                <w:b/>
                <w:color w:val="auto"/>
                <w:szCs w:val="21"/>
              </w:rPr>
              <w:t>条款名称</w:t>
            </w:r>
          </w:p>
        </w:tc>
        <w:tc>
          <w:tcPr>
            <w:tcW w:w="7478" w:type="dxa"/>
            <w:vAlign w:val="center"/>
          </w:tcPr>
          <w:p w14:paraId="11CF761F">
            <w:pPr>
              <w:spacing w:line="400" w:lineRule="exact"/>
              <w:jc w:val="center"/>
              <w:rPr>
                <w:rFonts w:hint="eastAsia" w:ascii="宋体" w:hAnsi="宋体" w:cs="宋体"/>
                <w:b/>
                <w:color w:val="auto"/>
                <w:szCs w:val="21"/>
              </w:rPr>
            </w:pPr>
            <w:r>
              <w:rPr>
                <w:rFonts w:hint="eastAsia" w:ascii="宋体" w:hAnsi="宋体" w:cs="宋体"/>
                <w:b/>
                <w:color w:val="auto"/>
                <w:szCs w:val="21"/>
              </w:rPr>
              <w:t>否决投标条件</w:t>
            </w:r>
          </w:p>
        </w:tc>
      </w:tr>
      <w:tr w14:paraId="77E781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14:paraId="3517505B">
            <w:pPr>
              <w:spacing w:line="400" w:lineRule="exact"/>
              <w:jc w:val="center"/>
              <w:rPr>
                <w:rFonts w:hint="eastAsia" w:ascii="宋体" w:hAnsi="宋体" w:cs="宋体"/>
                <w:color w:val="auto"/>
                <w:szCs w:val="21"/>
              </w:rPr>
            </w:pPr>
            <w:r>
              <w:rPr>
                <w:rFonts w:hint="eastAsia" w:ascii="宋体" w:hAnsi="宋体" w:cs="宋体"/>
                <w:color w:val="auto"/>
                <w:szCs w:val="21"/>
              </w:rPr>
              <w:t>资格评审</w:t>
            </w:r>
          </w:p>
        </w:tc>
        <w:tc>
          <w:tcPr>
            <w:tcW w:w="7478" w:type="dxa"/>
            <w:vAlign w:val="center"/>
          </w:tcPr>
          <w:p w14:paraId="5A728F1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A-1投标人的资质条件、营业执照及安全生产条件须满足投标人须知前附表第1.4.1项的要求，否则由评标委员会作否决投标处理。</w:t>
            </w:r>
          </w:p>
        </w:tc>
      </w:tr>
      <w:tr w14:paraId="6E8805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14:paraId="075EFA4B">
            <w:pPr>
              <w:spacing w:line="400" w:lineRule="exact"/>
              <w:jc w:val="center"/>
              <w:rPr>
                <w:rFonts w:hint="eastAsia" w:ascii="宋体" w:hAnsi="宋体" w:cs="宋体"/>
                <w:color w:val="auto"/>
                <w:szCs w:val="21"/>
              </w:rPr>
            </w:pPr>
          </w:p>
        </w:tc>
        <w:tc>
          <w:tcPr>
            <w:tcW w:w="7478" w:type="dxa"/>
            <w:vAlign w:val="center"/>
          </w:tcPr>
          <w:p w14:paraId="61B4C21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A-2投标人的投标截止日投标资格情况须满足投标人须知前附表第1.4.1项的要求，否则由评标委员会作否决投标处理。</w:t>
            </w:r>
          </w:p>
        </w:tc>
      </w:tr>
      <w:tr w14:paraId="54CAFD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14:paraId="0E8948CA">
            <w:pPr>
              <w:spacing w:line="400" w:lineRule="exact"/>
              <w:jc w:val="center"/>
              <w:rPr>
                <w:rFonts w:hint="eastAsia" w:ascii="宋体" w:hAnsi="宋体" w:cs="宋体"/>
                <w:color w:val="auto"/>
                <w:szCs w:val="21"/>
              </w:rPr>
            </w:pPr>
          </w:p>
        </w:tc>
        <w:tc>
          <w:tcPr>
            <w:tcW w:w="7478" w:type="dxa"/>
            <w:vAlign w:val="center"/>
          </w:tcPr>
          <w:p w14:paraId="43BA152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A-3投标人的其他要求须满足投标人须知前附表第1.4.1项的要求，否则由评标委员会作否决投标处理。</w:t>
            </w:r>
          </w:p>
        </w:tc>
      </w:tr>
      <w:tr w14:paraId="6DFE68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14:paraId="0A763EAB">
            <w:pPr>
              <w:spacing w:line="400" w:lineRule="exact"/>
              <w:jc w:val="center"/>
              <w:rPr>
                <w:rFonts w:hint="eastAsia" w:ascii="宋体" w:hAnsi="宋体" w:cs="宋体"/>
                <w:color w:val="auto"/>
                <w:szCs w:val="21"/>
              </w:rPr>
            </w:pPr>
            <w:r>
              <w:rPr>
                <w:rFonts w:hint="eastAsia" w:ascii="宋体" w:hAnsi="宋体" w:cs="宋体"/>
                <w:color w:val="auto"/>
                <w:szCs w:val="21"/>
              </w:rPr>
              <w:t>形式评审</w:t>
            </w:r>
          </w:p>
        </w:tc>
        <w:tc>
          <w:tcPr>
            <w:tcW w:w="7478" w:type="dxa"/>
          </w:tcPr>
          <w:p w14:paraId="754EE043">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A-4投标人名称必须与营业执照、资质证书、安全生产许可证一致，依法变更名称的应提交相应证明材料，否则由评标委员会作否决投标处理。</w:t>
            </w:r>
          </w:p>
        </w:tc>
      </w:tr>
      <w:tr w14:paraId="3B45C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54052B59">
            <w:pPr>
              <w:spacing w:line="400" w:lineRule="exact"/>
              <w:jc w:val="center"/>
              <w:rPr>
                <w:rFonts w:hint="eastAsia" w:ascii="宋体" w:hAnsi="宋体" w:cs="宋体"/>
                <w:color w:val="auto"/>
                <w:szCs w:val="21"/>
              </w:rPr>
            </w:pPr>
          </w:p>
        </w:tc>
        <w:tc>
          <w:tcPr>
            <w:tcW w:w="7478" w:type="dxa"/>
          </w:tcPr>
          <w:p w14:paraId="655CC59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A-5投标文件格式（不含投标函部分）符合第二章“投标人须知”第3.7.1款的要求，否则由评标委员会作否决投标处理。</w:t>
            </w:r>
          </w:p>
          <w:p w14:paraId="3314AD3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编制投标文件时不得对第六章“投标文件格式”的相应要素作实质性修改，否则视为重大偏差，由评标委员会作否决投标处理。</w:t>
            </w:r>
          </w:p>
        </w:tc>
      </w:tr>
      <w:tr w14:paraId="25329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7DF38D81">
            <w:pPr>
              <w:spacing w:line="400" w:lineRule="exact"/>
              <w:jc w:val="center"/>
              <w:rPr>
                <w:rFonts w:hint="eastAsia" w:ascii="宋体" w:hAnsi="宋体" w:cs="宋体"/>
                <w:color w:val="auto"/>
                <w:szCs w:val="21"/>
              </w:rPr>
            </w:pPr>
          </w:p>
        </w:tc>
        <w:tc>
          <w:tcPr>
            <w:tcW w:w="7478" w:type="dxa"/>
          </w:tcPr>
          <w:p w14:paraId="03887664">
            <w:pPr>
              <w:spacing w:line="400" w:lineRule="exact"/>
              <w:ind w:firstLine="420" w:firstLineChars="200"/>
              <w:rPr>
                <w:rFonts w:hint="eastAsia" w:ascii="宋体" w:hAnsi="宋体" w:cs="宋体"/>
                <w:color w:val="auto"/>
                <w:kern w:val="0"/>
              </w:rPr>
            </w:pPr>
            <w:r>
              <w:rPr>
                <w:rFonts w:hint="eastAsia" w:ascii="宋体" w:hAnsi="宋体" w:cs="宋体"/>
                <w:color w:val="auto"/>
                <w:kern w:val="0"/>
              </w:rPr>
              <w:t>A-6第六章 投标文件格式（不含投标函部分）要求法定代表人或其委托代理人签名（或盖章）的须齐全。否则由评标委员会作否决投标处理。</w:t>
            </w:r>
          </w:p>
        </w:tc>
      </w:tr>
      <w:tr w14:paraId="2B5B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21B5CFA5">
            <w:pPr>
              <w:spacing w:line="400" w:lineRule="exact"/>
              <w:jc w:val="center"/>
              <w:rPr>
                <w:rFonts w:hint="eastAsia" w:ascii="宋体" w:hAnsi="宋体" w:cs="宋体"/>
                <w:color w:val="auto"/>
                <w:szCs w:val="21"/>
              </w:rPr>
            </w:pPr>
          </w:p>
        </w:tc>
        <w:tc>
          <w:tcPr>
            <w:tcW w:w="7478" w:type="dxa"/>
          </w:tcPr>
          <w:p w14:paraId="56EBB3B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A-7投标人法定代表人的委托代理人有法定代表人签署的授权委托书和投标人为其缴纳的养老保险证明材料，否则由评标委员会作否决投标处理。</w:t>
            </w:r>
          </w:p>
        </w:tc>
      </w:tr>
      <w:tr w14:paraId="5D3660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741037AC">
            <w:pPr>
              <w:spacing w:line="400" w:lineRule="exact"/>
              <w:jc w:val="center"/>
              <w:rPr>
                <w:rFonts w:hint="eastAsia" w:ascii="宋体" w:hAnsi="宋体" w:cs="宋体"/>
                <w:color w:val="auto"/>
                <w:szCs w:val="21"/>
              </w:rPr>
            </w:pPr>
          </w:p>
        </w:tc>
        <w:tc>
          <w:tcPr>
            <w:tcW w:w="7478" w:type="dxa"/>
          </w:tcPr>
          <w:p w14:paraId="2D34CA0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A-8除竞争性比选文件明确允许提交备选投标方案外，投标人不得提交备选投标方案，否则由评标委员会作否决投标处理。</w:t>
            </w:r>
          </w:p>
        </w:tc>
      </w:tr>
      <w:tr w14:paraId="36AA4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15" w:type="dxa"/>
            <w:vMerge w:val="restart"/>
            <w:vAlign w:val="center"/>
          </w:tcPr>
          <w:p w14:paraId="0A1D39AB">
            <w:pPr>
              <w:spacing w:line="400" w:lineRule="exact"/>
              <w:jc w:val="center"/>
              <w:rPr>
                <w:rFonts w:hint="eastAsia" w:ascii="宋体" w:hAnsi="宋体" w:cs="宋体"/>
                <w:color w:val="auto"/>
                <w:szCs w:val="21"/>
              </w:rPr>
            </w:pPr>
            <w:r>
              <w:rPr>
                <w:rFonts w:hint="eastAsia" w:ascii="宋体" w:hAnsi="宋体" w:cs="宋体"/>
                <w:color w:val="auto"/>
                <w:szCs w:val="21"/>
              </w:rPr>
              <w:t>响应性评审</w:t>
            </w:r>
          </w:p>
        </w:tc>
        <w:tc>
          <w:tcPr>
            <w:tcW w:w="7478" w:type="dxa"/>
            <w:vAlign w:val="center"/>
          </w:tcPr>
          <w:p w14:paraId="1E3A1E5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A-9投标内容符合第二章“投标人须知”第1.3.1项规定，否则由评标委员会作否决投标处理。</w:t>
            </w:r>
          </w:p>
        </w:tc>
      </w:tr>
      <w:tr w14:paraId="60FEDB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3CA9364C">
            <w:pPr>
              <w:spacing w:line="400" w:lineRule="exact"/>
              <w:jc w:val="center"/>
              <w:rPr>
                <w:rFonts w:hint="eastAsia" w:ascii="宋体" w:hAnsi="宋体" w:cs="宋体"/>
                <w:color w:val="auto"/>
                <w:szCs w:val="21"/>
              </w:rPr>
            </w:pPr>
          </w:p>
        </w:tc>
        <w:tc>
          <w:tcPr>
            <w:tcW w:w="7478" w:type="dxa"/>
            <w:vAlign w:val="center"/>
          </w:tcPr>
          <w:p w14:paraId="4294C964">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A-10投标人应按投标人须知前附表第3.4.1款规定递交投标保证金，并作为其投标文件的组成部分，否则由评标委员会作否决投标处理。</w:t>
            </w:r>
          </w:p>
        </w:tc>
      </w:tr>
      <w:tr w14:paraId="129BFC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2C3C1185">
            <w:pPr>
              <w:spacing w:line="400" w:lineRule="exact"/>
              <w:jc w:val="center"/>
              <w:rPr>
                <w:rFonts w:hint="eastAsia" w:ascii="宋体" w:hAnsi="宋体" w:cs="宋体"/>
                <w:color w:val="auto"/>
                <w:szCs w:val="21"/>
              </w:rPr>
            </w:pPr>
          </w:p>
        </w:tc>
        <w:tc>
          <w:tcPr>
            <w:tcW w:w="7478" w:type="dxa"/>
            <w:vAlign w:val="center"/>
          </w:tcPr>
          <w:p w14:paraId="1778DBF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A-11符合第四章“合同条款及格式”规定，投标文件不应附有招标人不能接受的条件。否则由评标委员会作否决投标处理。（由投标人承诺，承诺书格式详见第六章投标文件格式。）</w:t>
            </w:r>
          </w:p>
        </w:tc>
      </w:tr>
      <w:tr w14:paraId="3A9CE0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05389605">
            <w:pPr>
              <w:spacing w:line="400" w:lineRule="exact"/>
              <w:jc w:val="center"/>
              <w:rPr>
                <w:rFonts w:hint="eastAsia" w:ascii="宋体" w:hAnsi="宋体" w:cs="宋体"/>
                <w:color w:val="auto"/>
                <w:szCs w:val="21"/>
              </w:rPr>
            </w:pPr>
          </w:p>
        </w:tc>
        <w:tc>
          <w:tcPr>
            <w:tcW w:w="7478" w:type="dxa"/>
            <w:vAlign w:val="center"/>
          </w:tcPr>
          <w:p w14:paraId="66E0014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A-12符合第五“技术标准和要求”规定。否则由评标委员会作否决投标处理（如有）。（由投标人承诺，承诺书格式详见第六章投标文件格式。）</w:t>
            </w:r>
          </w:p>
        </w:tc>
      </w:tr>
      <w:tr w14:paraId="024FFE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80" w:hRule="atLeast"/>
          <w:jc w:val="center"/>
        </w:trPr>
        <w:tc>
          <w:tcPr>
            <w:tcW w:w="1515" w:type="dxa"/>
            <w:vMerge w:val="continue"/>
            <w:vAlign w:val="center"/>
          </w:tcPr>
          <w:p w14:paraId="2F587A79">
            <w:pPr>
              <w:spacing w:line="400" w:lineRule="exact"/>
              <w:jc w:val="center"/>
              <w:rPr>
                <w:rFonts w:hint="eastAsia" w:ascii="宋体" w:hAnsi="宋体" w:cs="宋体"/>
                <w:color w:val="auto"/>
                <w:szCs w:val="21"/>
              </w:rPr>
            </w:pPr>
          </w:p>
        </w:tc>
        <w:tc>
          <w:tcPr>
            <w:tcW w:w="7478" w:type="dxa"/>
            <w:vAlign w:val="center"/>
          </w:tcPr>
          <w:p w14:paraId="705F454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A-13投标人有以下情形之一的，其投标文件由评标委员会作否决投标处理：</w:t>
            </w:r>
          </w:p>
          <w:p w14:paraId="11F0AB8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1.第二章“投标人须知”第1.4.3项规定的任何一种情形的；</w:t>
            </w:r>
          </w:p>
          <w:p w14:paraId="58F1168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2.本次投标有串通投标、弄虚作假等违反招投标相关法律、法规的行为的；</w:t>
            </w:r>
          </w:p>
          <w:p w14:paraId="33F9697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3.拒绝按评标委员会要求澄清、说明或补正的。</w:t>
            </w:r>
          </w:p>
        </w:tc>
      </w:tr>
      <w:tr w14:paraId="1FC898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14:paraId="51D6FF87">
            <w:pPr>
              <w:spacing w:line="400" w:lineRule="exact"/>
              <w:jc w:val="center"/>
              <w:rPr>
                <w:rFonts w:hint="eastAsia" w:ascii="宋体" w:hAnsi="宋体" w:cs="宋体"/>
                <w:color w:val="auto"/>
                <w:szCs w:val="21"/>
              </w:rPr>
            </w:pPr>
            <w:r>
              <w:rPr>
                <w:rFonts w:hint="eastAsia" w:ascii="宋体" w:hAnsi="宋体" w:cs="宋体"/>
                <w:color w:val="auto"/>
                <w:szCs w:val="21"/>
              </w:rPr>
              <w:t>投标函部分及经济部分评审</w:t>
            </w:r>
          </w:p>
        </w:tc>
        <w:tc>
          <w:tcPr>
            <w:tcW w:w="7478" w:type="dxa"/>
            <w:vAlign w:val="center"/>
          </w:tcPr>
          <w:p w14:paraId="4015CF9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A-14投标函部分的格式要求法定代表人或其委托代理人签名（或盖章）的须齐全</w:t>
            </w:r>
            <w:r>
              <w:rPr>
                <w:rFonts w:hint="eastAsia" w:ascii="宋体" w:hAnsi="宋体" w:cs="宋体"/>
                <w:color w:val="auto"/>
                <w:kern w:val="0"/>
              </w:rPr>
              <w:t>。</w:t>
            </w:r>
            <w:r>
              <w:rPr>
                <w:rFonts w:hint="eastAsia" w:ascii="宋体" w:hAnsi="宋体" w:cs="宋体"/>
                <w:color w:val="auto"/>
                <w:szCs w:val="21"/>
              </w:rPr>
              <w:t>否则由评标委员会作否决投标处理。</w:t>
            </w:r>
          </w:p>
        </w:tc>
      </w:tr>
      <w:tr w14:paraId="6F5963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6D9EF510">
            <w:pPr>
              <w:spacing w:line="400" w:lineRule="exact"/>
              <w:jc w:val="center"/>
              <w:rPr>
                <w:rFonts w:hint="eastAsia" w:ascii="宋体" w:hAnsi="宋体" w:cs="宋体"/>
                <w:color w:val="auto"/>
                <w:szCs w:val="21"/>
              </w:rPr>
            </w:pPr>
          </w:p>
        </w:tc>
        <w:tc>
          <w:tcPr>
            <w:tcW w:w="7478" w:type="dxa"/>
            <w:vAlign w:val="center"/>
          </w:tcPr>
          <w:p w14:paraId="062C5F8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A-15</w:t>
            </w:r>
            <w:r>
              <w:rPr>
                <w:rFonts w:hint="eastAsia" w:ascii="宋体" w:hAnsi="宋体" w:cs="宋体"/>
                <w:color w:val="auto"/>
                <w:kern w:val="0"/>
              </w:rPr>
              <w:t>投标报价</w:t>
            </w:r>
            <w:r>
              <w:rPr>
                <w:rFonts w:hint="eastAsia" w:ascii="宋体" w:hAnsi="宋体" w:cs="宋体"/>
                <w:color w:val="auto"/>
              </w:rPr>
              <w:t>符合第二章“投标人须知”第3.2.2款规定</w:t>
            </w:r>
            <w:r>
              <w:rPr>
                <w:rFonts w:hint="eastAsia" w:ascii="宋体" w:hAnsi="宋体" w:cs="宋体"/>
                <w:color w:val="auto"/>
                <w:szCs w:val="21"/>
              </w:rPr>
              <w:t>，否则由评标委员会作否决投标处理</w:t>
            </w:r>
            <w:r>
              <w:rPr>
                <w:rFonts w:hint="eastAsia" w:ascii="宋体" w:hAnsi="宋体" w:cs="宋体"/>
                <w:color w:val="auto"/>
              </w:rPr>
              <w:t>。</w:t>
            </w:r>
          </w:p>
        </w:tc>
      </w:tr>
      <w:tr w14:paraId="6B95BF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5411CC37">
            <w:pPr>
              <w:spacing w:line="400" w:lineRule="exact"/>
              <w:jc w:val="center"/>
              <w:rPr>
                <w:rFonts w:hint="eastAsia" w:ascii="宋体" w:hAnsi="宋体" w:cs="宋体"/>
                <w:color w:val="auto"/>
                <w:szCs w:val="21"/>
              </w:rPr>
            </w:pPr>
          </w:p>
        </w:tc>
        <w:tc>
          <w:tcPr>
            <w:tcW w:w="7478" w:type="dxa"/>
            <w:vAlign w:val="center"/>
          </w:tcPr>
          <w:p w14:paraId="49D42B81">
            <w:pPr>
              <w:spacing w:line="400" w:lineRule="exact"/>
              <w:ind w:firstLine="420" w:firstLineChars="200"/>
              <w:rPr>
                <w:rFonts w:hint="eastAsia" w:ascii="宋体" w:hAnsi="宋体" w:cs="宋体"/>
                <w:color w:val="auto"/>
              </w:rPr>
            </w:pPr>
            <w:r>
              <w:rPr>
                <w:rFonts w:hint="eastAsia" w:ascii="宋体" w:hAnsi="宋体" w:cs="宋体"/>
                <w:color w:val="auto"/>
              </w:rPr>
              <w:t>A-16招标人设有最高限价的，投标人的投标报价均不得超过对应最高限价，否则由评标委员会作否决投标处理。</w:t>
            </w:r>
          </w:p>
        </w:tc>
      </w:tr>
      <w:tr w14:paraId="7AF478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515" w:type="dxa"/>
            <w:vMerge w:val="continue"/>
            <w:vAlign w:val="center"/>
          </w:tcPr>
          <w:p w14:paraId="6AD95CE4">
            <w:pPr>
              <w:spacing w:line="400" w:lineRule="exact"/>
              <w:jc w:val="center"/>
              <w:rPr>
                <w:rFonts w:hint="eastAsia" w:ascii="宋体" w:hAnsi="宋体" w:cs="宋体"/>
                <w:color w:val="auto"/>
                <w:szCs w:val="21"/>
              </w:rPr>
            </w:pPr>
          </w:p>
        </w:tc>
        <w:tc>
          <w:tcPr>
            <w:tcW w:w="7478" w:type="dxa"/>
            <w:vAlign w:val="center"/>
          </w:tcPr>
          <w:p w14:paraId="2FCD8859">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A-17</w:t>
            </w:r>
            <w:r>
              <w:rPr>
                <w:rFonts w:hint="eastAsia" w:ascii="宋体" w:hAnsi="宋体" w:cs="宋体"/>
                <w:color w:val="auto"/>
              </w:rPr>
              <w:t>只能有一个有效报价，在竞争性比选文件没有规定的情况下，不得提交选择性报价</w:t>
            </w:r>
            <w:r>
              <w:rPr>
                <w:rFonts w:hint="eastAsia" w:ascii="宋体" w:hAnsi="宋体" w:cs="宋体"/>
                <w:color w:val="auto"/>
                <w:szCs w:val="21"/>
              </w:rPr>
              <w:t>，否则由评标委员会作否决投标处理。</w:t>
            </w:r>
          </w:p>
        </w:tc>
      </w:tr>
      <w:tr w14:paraId="741DFF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0FD2D776">
            <w:pPr>
              <w:spacing w:line="400" w:lineRule="exact"/>
              <w:jc w:val="center"/>
              <w:rPr>
                <w:rFonts w:hint="eastAsia" w:ascii="宋体" w:hAnsi="宋体" w:cs="宋体"/>
                <w:color w:val="auto"/>
                <w:szCs w:val="21"/>
              </w:rPr>
            </w:pPr>
          </w:p>
        </w:tc>
        <w:tc>
          <w:tcPr>
            <w:tcW w:w="7478" w:type="dxa"/>
          </w:tcPr>
          <w:p w14:paraId="26A0710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A-18投标报价有算术错误的，按照第三章“评标办法”第3.2.3项规定执行，否则由评标委员会作否决投标处理。</w:t>
            </w:r>
          </w:p>
        </w:tc>
      </w:tr>
      <w:tr w14:paraId="13C1F2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515" w:type="dxa"/>
            <w:vMerge w:val="continue"/>
            <w:vAlign w:val="center"/>
          </w:tcPr>
          <w:p w14:paraId="3DED18E6">
            <w:pPr>
              <w:spacing w:line="400" w:lineRule="exact"/>
              <w:jc w:val="center"/>
              <w:rPr>
                <w:rFonts w:hint="eastAsia" w:ascii="宋体" w:hAnsi="宋体" w:cs="宋体"/>
                <w:color w:val="auto"/>
                <w:szCs w:val="21"/>
              </w:rPr>
            </w:pPr>
          </w:p>
        </w:tc>
        <w:tc>
          <w:tcPr>
            <w:tcW w:w="7478" w:type="dxa"/>
          </w:tcPr>
          <w:p w14:paraId="4BE10D24">
            <w:pPr>
              <w:spacing w:line="400" w:lineRule="exact"/>
              <w:ind w:firstLine="420" w:firstLineChars="200"/>
              <w:rPr>
                <w:rFonts w:hint="eastAsia" w:ascii="宋体" w:hAnsi="宋体" w:cs="宋体"/>
                <w:i/>
                <w:color w:val="auto"/>
                <w:szCs w:val="21"/>
              </w:rPr>
            </w:pPr>
            <w:r>
              <w:rPr>
                <w:rFonts w:hint="eastAsia" w:ascii="宋体" w:hAnsi="宋体" w:cs="宋体"/>
                <w:color w:val="auto"/>
                <w:szCs w:val="21"/>
              </w:rPr>
              <w:t>A-19工期期符合第二章“投标人须知”第1.3.2项规定，否则由评标委员会作否决投标处理。</w:t>
            </w:r>
          </w:p>
        </w:tc>
      </w:tr>
      <w:tr w14:paraId="405EAD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12902CB6">
            <w:pPr>
              <w:spacing w:line="400" w:lineRule="exact"/>
              <w:jc w:val="center"/>
              <w:rPr>
                <w:rFonts w:hint="eastAsia" w:ascii="宋体" w:hAnsi="宋体" w:cs="宋体"/>
                <w:color w:val="auto"/>
                <w:szCs w:val="21"/>
              </w:rPr>
            </w:pPr>
          </w:p>
        </w:tc>
        <w:tc>
          <w:tcPr>
            <w:tcW w:w="7478" w:type="dxa"/>
          </w:tcPr>
          <w:p w14:paraId="400FFCB6">
            <w:pPr>
              <w:spacing w:line="400" w:lineRule="exact"/>
              <w:ind w:firstLine="420" w:firstLineChars="200"/>
              <w:rPr>
                <w:rFonts w:hint="eastAsia" w:ascii="宋体" w:hAnsi="宋体" w:cs="宋体"/>
                <w:i/>
                <w:color w:val="auto"/>
                <w:szCs w:val="21"/>
              </w:rPr>
            </w:pPr>
            <w:r>
              <w:rPr>
                <w:rFonts w:hint="eastAsia" w:ascii="宋体" w:hAnsi="宋体" w:cs="宋体"/>
                <w:color w:val="auto"/>
                <w:szCs w:val="21"/>
              </w:rPr>
              <w:t>A-20工程质量符合第二章“投标人须知”第1.3.4项规定，否则由评标委员会作否决投标处理。</w:t>
            </w:r>
          </w:p>
        </w:tc>
      </w:tr>
      <w:tr w14:paraId="0DDBE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14:paraId="0B36E4D6">
            <w:pPr>
              <w:spacing w:line="400" w:lineRule="exact"/>
              <w:jc w:val="center"/>
              <w:rPr>
                <w:rFonts w:hint="eastAsia" w:ascii="宋体" w:hAnsi="宋体" w:cs="宋体"/>
                <w:color w:val="auto"/>
                <w:szCs w:val="21"/>
              </w:rPr>
            </w:pPr>
          </w:p>
        </w:tc>
        <w:tc>
          <w:tcPr>
            <w:tcW w:w="7478" w:type="dxa"/>
          </w:tcPr>
          <w:p w14:paraId="53F58AD5">
            <w:pPr>
              <w:spacing w:line="400" w:lineRule="exact"/>
              <w:ind w:firstLine="420" w:firstLineChars="200"/>
              <w:rPr>
                <w:rFonts w:hint="eastAsia" w:ascii="宋体" w:hAnsi="宋体" w:cs="宋体"/>
                <w:i/>
                <w:color w:val="auto"/>
                <w:szCs w:val="21"/>
              </w:rPr>
            </w:pPr>
            <w:r>
              <w:rPr>
                <w:rFonts w:hint="eastAsia" w:ascii="宋体" w:hAnsi="宋体" w:cs="宋体"/>
                <w:color w:val="auto"/>
                <w:szCs w:val="21"/>
              </w:rPr>
              <w:t>A-21投标有效期符合第二章“投标人须知”第3.3.1项规定，否则由评标委员会作否决投标处理。</w:t>
            </w:r>
          </w:p>
        </w:tc>
      </w:tr>
      <w:tr w14:paraId="06DA66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14:paraId="47C0C6D6">
            <w:pPr>
              <w:spacing w:line="400" w:lineRule="exact"/>
              <w:jc w:val="center"/>
              <w:rPr>
                <w:rFonts w:hint="eastAsia" w:ascii="宋体" w:hAnsi="宋体" w:cs="宋体"/>
                <w:color w:val="auto"/>
                <w:szCs w:val="21"/>
              </w:rPr>
            </w:pPr>
            <w:r>
              <w:rPr>
                <w:rFonts w:hint="eastAsia" w:ascii="宋体" w:hAnsi="宋体" w:cs="宋体"/>
                <w:color w:val="auto"/>
                <w:szCs w:val="21"/>
              </w:rPr>
              <w:t>其他</w:t>
            </w:r>
          </w:p>
        </w:tc>
        <w:tc>
          <w:tcPr>
            <w:tcW w:w="7478" w:type="dxa"/>
          </w:tcPr>
          <w:p w14:paraId="4998D2C3">
            <w:pPr>
              <w:spacing w:line="400" w:lineRule="exact"/>
              <w:ind w:firstLine="420" w:firstLineChars="200"/>
              <w:rPr>
                <w:rFonts w:hint="eastAsia" w:ascii="宋体" w:hAnsi="宋体" w:cs="宋体"/>
                <w:i/>
                <w:color w:val="auto"/>
                <w:szCs w:val="21"/>
              </w:rPr>
            </w:pPr>
            <w:r>
              <w:rPr>
                <w:rFonts w:hint="eastAsia" w:ascii="宋体" w:hAnsi="宋体" w:cs="宋体"/>
                <w:color w:val="auto"/>
                <w:szCs w:val="21"/>
              </w:rPr>
              <w:t>无。</w:t>
            </w:r>
          </w:p>
        </w:tc>
      </w:tr>
    </w:tbl>
    <w:p w14:paraId="039DBFD1">
      <w:pPr>
        <w:rPr>
          <w:rFonts w:hint="eastAsia" w:ascii="宋体" w:hAnsi="宋体" w:cs="宋体"/>
          <w:color w:val="auto"/>
        </w:rPr>
      </w:pPr>
      <w:bookmarkStart w:id="124" w:name="_Toc509218785"/>
      <w:bookmarkStart w:id="125" w:name="_Toc430530509"/>
    </w:p>
    <w:p w14:paraId="55D4610F">
      <w:pPr>
        <w:rPr>
          <w:rFonts w:hint="eastAsia" w:ascii="宋体" w:hAnsi="宋体" w:cs="宋体"/>
          <w:color w:val="auto"/>
        </w:rPr>
      </w:pPr>
    </w:p>
    <w:p w14:paraId="4F9C55C3">
      <w:pPr>
        <w:rPr>
          <w:rFonts w:hint="eastAsia" w:ascii="宋体" w:hAnsi="宋体" w:cs="宋体"/>
          <w:color w:val="auto"/>
        </w:rPr>
      </w:pPr>
    </w:p>
    <w:p w14:paraId="3B930776">
      <w:pPr>
        <w:rPr>
          <w:rFonts w:hint="eastAsia" w:ascii="宋体" w:hAnsi="宋体" w:cs="宋体"/>
          <w:color w:val="auto"/>
        </w:rPr>
      </w:pPr>
    </w:p>
    <w:p w14:paraId="129209BE">
      <w:pPr>
        <w:pStyle w:val="4"/>
        <w:pageBreakBefore/>
        <w:spacing w:line="360" w:lineRule="auto"/>
        <w:jc w:val="center"/>
        <w:rPr>
          <w:rFonts w:hint="eastAsia" w:ascii="宋体" w:hAnsi="宋体" w:cs="宋体"/>
          <w:color w:val="auto"/>
        </w:rPr>
      </w:pPr>
      <w:bookmarkStart w:id="126" w:name="_Toc13772"/>
      <w:r>
        <w:rPr>
          <w:rFonts w:hint="eastAsia" w:ascii="宋体" w:hAnsi="宋体" w:cs="宋体"/>
          <w:color w:val="auto"/>
          <w:kern w:val="0"/>
        </w:rPr>
        <w:t>第四章  合同条款及格式</w:t>
      </w:r>
      <w:bookmarkEnd w:id="124"/>
      <w:bookmarkEnd w:id="125"/>
      <w:bookmarkEnd w:id="126"/>
    </w:p>
    <w:p w14:paraId="078C89A1">
      <w:pPr>
        <w:rPr>
          <w:rFonts w:hint="eastAsia" w:ascii="宋体" w:hAnsi="宋体" w:cs="宋体"/>
          <w:color w:val="auto"/>
          <w:sz w:val="44"/>
          <w:szCs w:val="44"/>
        </w:rPr>
      </w:pPr>
      <w:r>
        <w:rPr>
          <w:rFonts w:hint="eastAsia" w:ascii="宋体" w:hAnsi="宋体" w:cs="宋体"/>
          <w:color w:val="auto"/>
        </w:rPr>
        <w:br w:type="page"/>
      </w:r>
      <w:bookmarkStart w:id="127" w:name="_Toc351203480"/>
      <w:bookmarkStart w:id="128" w:name="_Toc296890982"/>
      <w:bookmarkStart w:id="129" w:name="_Toc296503025"/>
    </w:p>
    <w:p w14:paraId="3588A388">
      <w:pPr>
        <w:ind w:firstLine="420" w:firstLineChars="200"/>
        <w:jc w:val="right"/>
        <w:rPr>
          <w:rFonts w:hint="eastAsia" w:ascii="宋体" w:hAnsi="宋体" w:cs="宋体"/>
          <w:color w:val="auto"/>
          <w:szCs w:val="21"/>
        </w:rPr>
      </w:pPr>
      <w:bookmarkStart w:id="130" w:name="_Toc267261701"/>
      <w:bookmarkStart w:id="131" w:name="_Toc351203632"/>
      <w:r>
        <w:rPr>
          <w:rFonts w:hint="eastAsia" w:ascii="宋体" w:hAnsi="宋体" w:cs="宋体"/>
          <w:color w:val="auto"/>
          <w:szCs w:val="21"/>
        </w:rPr>
        <w:t>（合同编号：</w:t>
      </w:r>
      <w:r>
        <w:rPr>
          <w:rFonts w:hint="eastAsia" w:ascii="宋体" w:hAnsi="宋体" w:cs="宋体"/>
          <w:color w:val="auto"/>
          <w:spacing w:val="-20"/>
          <w:w w:val="90"/>
          <w:sz w:val="28"/>
          <w:szCs w:val="28"/>
        </w:rPr>
        <w:t>小厦建筑合同〔2025〕   号</w:t>
      </w:r>
      <w:r>
        <w:rPr>
          <w:rFonts w:hint="eastAsia" w:ascii="宋体" w:hAnsi="宋体" w:cs="宋体"/>
          <w:color w:val="auto"/>
          <w:szCs w:val="21"/>
        </w:rPr>
        <w:t>）</w:t>
      </w:r>
    </w:p>
    <w:p w14:paraId="55F65B2B">
      <w:pPr>
        <w:ind w:firstLine="720" w:firstLineChars="200"/>
        <w:jc w:val="center"/>
        <w:rPr>
          <w:rFonts w:hint="eastAsia" w:ascii="宋体" w:hAnsi="宋体" w:cs="宋体"/>
          <w:color w:val="auto"/>
          <w:sz w:val="36"/>
          <w:szCs w:val="36"/>
        </w:rPr>
      </w:pPr>
    </w:p>
    <w:p w14:paraId="67145464">
      <w:pPr>
        <w:ind w:firstLine="720" w:firstLineChars="200"/>
        <w:jc w:val="center"/>
        <w:rPr>
          <w:rFonts w:hint="eastAsia" w:ascii="宋体" w:hAnsi="宋体" w:cs="宋体"/>
          <w:color w:val="auto"/>
          <w:sz w:val="36"/>
          <w:szCs w:val="36"/>
        </w:rPr>
      </w:pPr>
    </w:p>
    <w:p w14:paraId="11F65D04">
      <w:pPr>
        <w:pStyle w:val="66"/>
        <w:jc w:val="center"/>
        <w:rPr>
          <w:rFonts w:hint="eastAsia" w:ascii="宋体" w:eastAsia="宋体" w:cs="宋体"/>
          <w:b w:val="0"/>
          <w:bCs w:val="0"/>
          <w:color w:val="auto"/>
          <w:sz w:val="36"/>
          <w:szCs w:val="36"/>
        </w:rPr>
      </w:pPr>
    </w:p>
    <w:p w14:paraId="335B3061">
      <w:pPr>
        <w:pStyle w:val="66"/>
        <w:jc w:val="center"/>
        <w:rPr>
          <w:rFonts w:hint="eastAsia" w:ascii="宋体" w:eastAsia="宋体" w:cs="宋体"/>
          <w:b w:val="0"/>
          <w:bCs w:val="0"/>
          <w:color w:val="auto"/>
          <w:sz w:val="36"/>
          <w:szCs w:val="36"/>
        </w:rPr>
      </w:pPr>
      <w:r>
        <w:rPr>
          <w:rFonts w:hint="eastAsia" w:ascii="宋体" w:eastAsia="宋体" w:cs="宋体"/>
          <w:b w:val="0"/>
          <w:bCs w:val="0"/>
          <w:color w:val="auto"/>
          <w:sz w:val="36"/>
          <w:szCs w:val="36"/>
        </w:rPr>
        <w:t>垫江县文毕湖综合商业体装饰装修工程——消防改造工程专业分包合同</w:t>
      </w:r>
    </w:p>
    <w:p w14:paraId="4C5BCF7B">
      <w:pPr>
        <w:pStyle w:val="66"/>
        <w:rPr>
          <w:rFonts w:hint="eastAsia" w:ascii="宋体" w:eastAsia="宋体" w:cs="宋体"/>
          <w:color w:val="auto"/>
          <w:sz w:val="36"/>
          <w:szCs w:val="36"/>
        </w:rPr>
      </w:pPr>
    </w:p>
    <w:p w14:paraId="79337E24">
      <w:pPr>
        <w:rPr>
          <w:rFonts w:hint="eastAsia" w:ascii="宋体" w:hAnsi="宋体" w:cs="宋体"/>
          <w:color w:val="auto"/>
          <w:sz w:val="36"/>
          <w:szCs w:val="36"/>
        </w:rPr>
      </w:pPr>
    </w:p>
    <w:p w14:paraId="477B30D3">
      <w:pPr>
        <w:pStyle w:val="66"/>
        <w:rPr>
          <w:rFonts w:hint="eastAsia" w:ascii="宋体" w:eastAsia="宋体" w:cs="宋体"/>
          <w:color w:val="auto"/>
        </w:rPr>
      </w:pPr>
    </w:p>
    <w:p w14:paraId="5C0CF155">
      <w:pPr>
        <w:rPr>
          <w:rFonts w:hint="eastAsia" w:ascii="宋体" w:hAnsi="宋体" w:cs="宋体"/>
          <w:color w:val="auto"/>
        </w:rPr>
      </w:pPr>
    </w:p>
    <w:p w14:paraId="77932C2F">
      <w:pPr>
        <w:rPr>
          <w:rFonts w:hint="eastAsia" w:ascii="宋体" w:hAnsi="宋体" w:cs="宋体"/>
          <w:color w:val="auto"/>
        </w:rPr>
      </w:pPr>
    </w:p>
    <w:p w14:paraId="6412ECE6">
      <w:pPr>
        <w:spacing w:line="380" w:lineRule="exact"/>
        <w:rPr>
          <w:rFonts w:hint="eastAsia" w:ascii="宋体" w:hAnsi="宋体" w:cs="宋体"/>
          <w:b/>
          <w:bCs/>
          <w:color w:val="auto"/>
          <w:sz w:val="32"/>
          <w:szCs w:val="32"/>
          <w:u w:val="single"/>
        </w:rPr>
      </w:pPr>
      <w:r>
        <w:rPr>
          <w:rFonts w:hint="eastAsia" w:ascii="宋体" w:hAnsi="宋体" w:cs="宋体"/>
          <w:color w:val="auto"/>
          <w:sz w:val="32"/>
          <w:szCs w:val="32"/>
        </w:rPr>
        <w:t>甲方（发包人）：</w:t>
      </w:r>
      <w:r>
        <w:rPr>
          <w:rFonts w:hint="eastAsia" w:ascii="宋体" w:hAnsi="宋体" w:cs="宋体"/>
          <w:b/>
          <w:bCs/>
          <w:color w:val="auto"/>
          <w:sz w:val="32"/>
          <w:szCs w:val="32"/>
          <w:u w:val="single"/>
        </w:rPr>
        <w:t xml:space="preserve">垫江县小厦建筑有限公司 </w:t>
      </w:r>
    </w:p>
    <w:p w14:paraId="45172E10">
      <w:pPr>
        <w:spacing w:line="380" w:lineRule="exact"/>
        <w:rPr>
          <w:rFonts w:hint="eastAsia" w:ascii="宋体" w:hAnsi="宋体" w:cs="宋体"/>
          <w:b/>
          <w:bCs/>
          <w:color w:val="auto"/>
          <w:sz w:val="32"/>
          <w:szCs w:val="32"/>
          <w:u w:val="single"/>
        </w:rPr>
      </w:pPr>
    </w:p>
    <w:p w14:paraId="254EF4FB">
      <w:pPr>
        <w:spacing w:line="380" w:lineRule="exact"/>
        <w:rPr>
          <w:rFonts w:hint="eastAsia" w:ascii="宋体" w:hAnsi="宋体" w:cs="宋体"/>
          <w:color w:val="auto"/>
          <w:sz w:val="32"/>
          <w:szCs w:val="32"/>
        </w:rPr>
      </w:pPr>
    </w:p>
    <w:p w14:paraId="6118FA81">
      <w:pPr>
        <w:spacing w:line="380" w:lineRule="exact"/>
        <w:rPr>
          <w:rFonts w:hint="eastAsia" w:ascii="宋体" w:hAnsi="宋体" w:cs="宋体"/>
          <w:color w:val="auto"/>
          <w:sz w:val="32"/>
          <w:szCs w:val="32"/>
        </w:rPr>
      </w:pPr>
      <w:r>
        <w:rPr>
          <w:rFonts w:hint="eastAsia" w:ascii="宋体" w:hAnsi="宋体" w:cs="宋体"/>
          <w:color w:val="auto"/>
          <w:sz w:val="32"/>
          <w:szCs w:val="32"/>
        </w:rPr>
        <w:t>乙方（承包人）：</w:t>
      </w:r>
      <w:r>
        <w:rPr>
          <w:rFonts w:hint="eastAsia" w:ascii="宋体" w:hAnsi="宋体" w:cs="宋体"/>
          <w:b/>
          <w:bCs/>
          <w:color w:val="auto"/>
          <w:sz w:val="32"/>
          <w:szCs w:val="32"/>
          <w:u w:val="single"/>
        </w:rPr>
        <w:t xml:space="preserve">                     </w:t>
      </w:r>
    </w:p>
    <w:p w14:paraId="164EFEFB">
      <w:pPr>
        <w:spacing w:line="380" w:lineRule="exact"/>
        <w:jc w:val="center"/>
        <w:rPr>
          <w:rFonts w:hint="eastAsia" w:ascii="宋体" w:hAnsi="宋体" w:cs="宋体"/>
          <w:b/>
          <w:bCs/>
          <w:color w:val="auto"/>
          <w:sz w:val="28"/>
          <w:u w:val="single"/>
        </w:rPr>
      </w:pPr>
    </w:p>
    <w:p w14:paraId="6F98AE09">
      <w:pPr>
        <w:spacing w:line="380" w:lineRule="exact"/>
        <w:jc w:val="center"/>
        <w:rPr>
          <w:rFonts w:hint="eastAsia" w:ascii="宋体" w:hAnsi="宋体" w:cs="宋体"/>
          <w:b/>
          <w:bCs/>
          <w:color w:val="auto"/>
          <w:sz w:val="28"/>
          <w:u w:val="single"/>
        </w:rPr>
      </w:pPr>
    </w:p>
    <w:p w14:paraId="4F597AB7">
      <w:pPr>
        <w:spacing w:line="380" w:lineRule="exact"/>
        <w:jc w:val="center"/>
        <w:rPr>
          <w:rFonts w:hint="eastAsia" w:ascii="宋体" w:hAnsi="宋体" w:cs="宋体"/>
          <w:b/>
          <w:bCs/>
          <w:color w:val="auto"/>
          <w:sz w:val="28"/>
          <w:u w:val="single"/>
        </w:rPr>
      </w:pPr>
    </w:p>
    <w:p w14:paraId="36C5AA9A">
      <w:pPr>
        <w:spacing w:line="380" w:lineRule="exact"/>
        <w:jc w:val="center"/>
        <w:rPr>
          <w:rFonts w:hint="eastAsia" w:ascii="宋体" w:hAnsi="宋体" w:cs="宋体"/>
          <w:b/>
          <w:bCs/>
          <w:color w:val="auto"/>
          <w:sz w:val="28"/>
          <w:u w:val="single"/>
        </w:rPr>
      </w:pPr>
    </w:p>
    <w:p w14:paraId="582EB3E7">
      <w:pPr>
        <w:adjustRightInd w:val="0"/>
        <w:spacing w:line="240" w:lineRule="atLeast"/>
        <w:jc w:val="center"/>
        <w:rPr>
          <w:rFonts w:hint="eastAsia" w:ascii="宋体" w:hAnsi="宋体" w:cs="宋体"/>
          <w:b/>
          <w:bCs/>
          <w:color w:val="auto"/>
          <w:sz w:val="36"/>
          <w:u w:val="single"/>
        </w:rPr>
        <w:sectPr>
          <w:footerReference r:id="rId5" w:type="default"/>
          <w:pgSz w:w="11906" w:h="16838"/>
          <w:pgMar w:top="1417" w:right="1701" w:bottom="1417" w:left="1701" w:header="851" w:footer="992" w:gutter="0"/>
          <w:cols w:space="720" w:num="1"/>
          <w:docGrid w:type="lines" w:linePitch="312" w:charSpace="0"/>
        </w:sectPr>
      </w:pPr>
    </w:p>
    <w:p w14:paraId="12B89C95">
      <w:pPr>
        <w:spacing w:line="380" w:lineRule="exact"/>
        <w:ind w:left="2520" w:hanging="2520" w:hangingChars="700"/>
        <w:rPr>
          <w:rFonts w:hint="eastAsia" w:ascii="宋体" w:hAnsi="宋体" w:cs="宋体"/>
          <w:color w:val="auto"/>
          <w:sz w:val="36"/>
          <w:szCs w:val="36"/>
        </w:rPr>
      </w:pPr>
      <w:r>
        <w:rPr>
          <w:rFonts w:hint="eastAsia" w:ascii="宋体" w:hAnsi="宋体" w:cs="宋体"/>
          <w:color w:val="auto"/>
          <w:sz w:val="36"/>
          <w:szCs w:val="36"/>
        </w:rPr>
        <w:t>垫江县文毕湖综合商业体装饰装修工程——消防改造工程专业分包合同</w:t>
      </w:r>
    </w:p>
    <w:p w14:paraId="4F5BB6AD">
      <w:pPr>
        <w:spacing w:line="380" w:lineRule="exact"/>
        <w:rPr>
          <w:rFonts w:hint="eastAsia" w:ascii="宋体" w:hAnsi="宋体" w:cs="宋体"/>
          <w:color w:val="auto"/>
          <w:sz w:val="28"/>
        </w:rPr>
      </w:pPr>
      <w:r>
        <w:rPr>
          <w:rFonts w:hint="eastAsia" w:ascii="宋体" w:hAnsi="宋体" w:cs="宋体"/>
          <w:color w:val="auto"/>
          <w:sz w:val="28"/>
        </w:rPr>
        <w:t>甲方（发包人）：</w:t>
      </w:r>
      <w:r>
        <w:rPr>
          <w:rFonts w:hint="eastAsia" w:ascii="宋体" w:hAnsi="宋体" w:cs="宋体"/>
          <w:b/>
          <w:bCs/>
          <w:color w:val="auto"/>
          <w:sz w:val="28"/>
          <w:u w:val="single"/>
        </w:rPr>
        <w:t xml:space="preserve">垫江县小厦建筑有限公司  </w:t>
      </w:r>
    </w:p>
    <w:p w14:paraId="0C7BEDAE">
      <w:pPr>
        <w:spacing w:line="380" w:lineRule="exact"/>
        <w:rPr>
          <w:rFonts w:hint="eastAsia" w:ascii="宋体" w:hAnsi="宋体" w:cs="宋体"/>
          <w:color w:val="auto"/>
          <w:sz w:val="28"/>
        </w:rPr>
      </w:pPr>
      <w:r>
        <w:rPr>
          <w:rFonts w:hint="eastAsia" w:ascii="宋体" w:hAnsi="宋体" w:cs="宋体"/>
          <w:color w:val="auto"/>
          <w:sz w:val="28"/>
        </w:rPr>
        <w:t>乙方（承包人）：</w:t>
      </w:r>
      <w:r>
        <w:rPr>
          <w:rFonts w:hint="eastAsia" w:ascii="宋体" w:hAnsi="宋体" w:cs="宋体"/>
          <w:b/>
          <w:bCs/>
          <w:color w:val="auto"/>
          <w:sz w:val="28"/>
          <w:u w:val="single"/>
        </w:rPr>
        <w:t xml:space="preserve">                       </w:t>
      </w:r>
    </w:p>
    <w:p w14:paraId="0959F618">
      <w:pPr>
        <w:spacing w:line="380" w:lineRule="exact"/>
        <w:ind w:firstLine="560" w:firstLineChars="200"/>
        <w:rPr>
          <w:rFonts w:hint="eastAsia" w:ascii="宋体" w:hAnsi="宋体" w:cs="宋体"/>
          <w:color w:val="auto"/>
          <w:sz w:val="28"/>
        </w:rPr>
      </w:pPr>
      <w:r>
        <w:rPr>
          <w:rFonts w:hint="eastAsia" w:ascii="宋体" w:hAnsi="宋体" w:cs="宋体"/>
          <w:color w:val="auto"/>
          <w:sz w:val="28"/>
        </w:rPr>
        <w:t>依照《中华人民共和国民法典》《中华人民共和国建筑法》及其它相关法律、行政法规，遵循平等、自愿、公平和诚实信用的原则，承包人和发包人双方就本项目工程施工事项经协商达成一致，订立本合同。</w:t>
      </w:r>
    </w:p>
    <w:p w14:paraId="5B42ADF1">
      <w:pPr>
        <w:spacing w:line="380" w:lineRule="exact"/>
        <w:ind w:firstLine="602" w:firstLineChars="200"/>
        <w:rPr>
          <w:rFonts w:hint="eastAsia" w:ascii="宋体" w:hAnsi="宋体" w:cs="宋体"/>
          <w:color w:val="auto"/>
          <w:sz w:val="28"/>
        </w:rPr>
      </w:pPr>
      <w:r>
        <w:rPr>
          <w:rFonts w:hint="eastAsia" w:ascii="宋体" w:hAnsi="宋体" w:cs="宋体"/>
          <w:b/>
          <w:bCs/>
          <w:color w:val="auto"/>
          <w:sz w:val="30"/>
          <w:szCs w:val="30"/>
        </w:rPr>
        <w:t>第一条 工程概况</w:t>
      </w:r>
    </w:p>
    <w:p w14:paraId="2817CB5F">
      <w:pPr>
        <w:spacing w:line="380" w:lineRule="exact"/>
        <w:ind w:firstLine="560" w:firstLineChars="200"/>
        <w:rPr>
          <w:rFonts w:hint="eastAsia" w:ascii="宋体" w:hAnsi="宋体" w:cs="宋体"/>
          <w:color w:val="auto"/>
          <w:sz w:val="28"/>
          <w:u w:val="single"/>
        </w:rPr>
      </w:pPr>
      <w:r>
        <w:rPr>
          <w:rFonts w:hint="eastAsia" w:ascii="宋体" w:hAnsi="宋体" w:cs="宋体"/>
          <w:color w:val="auto"/>
          <w:sz w:val="28"/>
        </w:rPr>
        <w:t>1.工程名称：</w:t>
      </w:r>
      <w:r>
        <w:rPr>
          <w:rFonts w:hint="eastAsia" w:ascii="宋体" w:hAnsi="宋体" w:cs="宋体"/>
          <w:color w:val="auto"/>
          <w:sz w:val="28"/>
          <w:u w:val="single"/>
        </w:rPr>
        <w:t>垫江县文毕湖综合商业体装饰装修工程——消防改造工程专业分包。</w:t>
      </w:r>
    </w:p>
    <w:p w14:paraId="33E1C6AA">
      <w:pPr>
        <w:spacing w:line="380" w:lineRule="exact"/>
        <w:ind w:firstLine="560" w:firstLineChars="200"/>
        <w:rPr>
          <w:rFonts w:hint="eastAsia" w:ascii="宋体" w:hAnsi="宋体" w:cs="宋体"/>
          <w:color w:val="auto"/>
          <w:sz w:val="28"/>
        </w:rPr>
      </w:pPr>
      <w:r>
        <w:rPr>
          <w:rFonts w:hint="eastAsia" w:ascii="宋体" w:hAnsi="宋体" w:cs="宋体"/>
          <w:color w:val="auto"/>
          <w:sz w:val="28"/>
        </w:rPr>
        <w:t>2.工程地点：</w:t>
      </w:r>
      <w:r>
        <w:rPr>
          <w:rFonts w:hint="eastAsia" w:ascii="宋体" w:hAnsi="宋体" w:cs="宋体"/>
          <w:color w:val="auto"/>
          <w:sz w:val="28"/>
          <w:u w:val="single"/>
        </w:rPr>
        <w:t xml:space="preserve">  垫江县文毕湖高铁站旁1、2号楼。</w:t>
      </w:r>
    </w:p>
    <w:p w14:paraId="778F48B6">
      <w:pPr>
        <w:spacing w:line="380" w:lineRule="exact"/>
        <w:ind w:firstLine="560" w:firstLineChars="200"/>
        <w:rPr>
          <w:rFonts w:hint="eastAsia" w:ascii="宋体" w:hAnsi="宋体" w:cs="宋体"/>
          <w:color w:val="auto"/>
          <w:sz w:val="28"/>
        </w:rPr>
      </w:pPr>
      <w:r>
        <w:rPr>
          <w:rFonts w:hint="eastAsia" w:ascii="宋体" w:hAnsi="宋体" w:cs="宋体"/>
          <w:color w:val="auto"/>
          <w:sz w:val="28"/>
        </w:rPr>
        <w:t>3.工程规模：</w:t>
      </w:r>
      <w:r>
        <w:rPr>
          <w:rFonts w:hint="eastAsia" w:ascii="宋体" w:hAnsi="宋体" w:cs="宋体"/>
          <w:color w:val="auto"/>
          <w:sz w:val="28"/>
          <w:u w:val="single"/>
        </w:rPr>
        <w:t xml:space="preserve"> 本项目主要为垫江县文毕湖综合商业体装饰装修工程所包含的消防改造工程专业分包，改造建筑面积约8500㎡。</w:t>
      </w:r>
    </w:p>
    <w:p w14:paraId="4EE56FF8">
      <w:pPr>
        <w:spacing w:line="380" w:lineRule="exact"/>
        <w:ind w:firstLine="560" w:firstLineChars="200"/>
        <w:rPr>
          <w:rFonts w:hint="eastAsia" w:ascii="宋体" w:hAnsi="宋体" w:cs="宋体"/>
          <w:color w:val="auto"/>
          <w:sz w:val="28"/>
          <w:u w:val="single"/>
        </w:rPr>
      </w:pPr>
      <w:r>
        <w:rPr>
          <w:rFonts w:hint="eastAsia" w:ascii="宋体" w:hAnsi="宋体" w:cs="宋体"/>
          <w:color w:val="auto"/>
          <w:sz w:val="28"/>
        </w:rPr>
        <w:t>4.分包范围：</w:t>
      </w:r>
    </w:p>
    <w:p w14:paraId="53054EB1">
      <w:pPr>
        <w:spacing w:line="380" w:lineRule="exact"/>
        <w:ind w:firstLine="560" w:firstLineChars="200"/>
        <w:rPr>
          <w:rFonts w:hint="eastAsia" w:ascii="宋体" w:hAnsi="宋体" w:cs="宋体"/>
          <w:color w:val="auto"/>
          <w:sz w:val="28"/>
          <w:u w:val="single"/>
        </w:rPr>
      </w:pPr>
      <w:r>
        <w:rPr>
          <w:rFonts w:hint="eastAsia" w:ascii="宋体" w:hAnsi="宋体" w:cs="宋体"/>
          <w:color w:val="auto"/>
          <w:sz w:val="28"/>
          <w:u w:val="single"/>
        </w:rPr>
        <w:t>（1）包含项目所涉及的喷淋、烟感、报警系统以及原有风机及管道改造等，具体以投标人自行现场踏勘实际需要的改造，消防检测（含检测费），至验收合格为准(注：因安装导致的对原有建筑的修补由本项目成交人负责），并负责施工前消防备案。</w:t>
      </w:r>
    </w:p>
    <w:p w14:paraId="0DA8AEBA">
      <w:pPr>
        <w:spacing w:line="380" w:lineRule="exact"/>
        <w:ind w:firstLine="560" w:firstLineChars="200"/>
        <w:rPr>
          <w:rFonts w:hint="eastAsia" w:ascii="宋体" w:hAnsi="宋体" w:cs="宋体"/>
          <w:color w:val="auto"/>
          <w:sz w:val="28"/>
          <w:u w:val="single"/>
        </w:rPr>
      </w:pPr>
      <w:r>
        <w:rPr>
          <w:rFonts w:hint="eastAsia" w:ascii="宋体" w:hAnsi="宋体" w:cs="宋体"/>
          <w:color w:val="auto"/>
          <w:sz w:val="28"/>
          <w:u w:val="single"/>
        </w:rPr>
        <w:t>（2）成交人需自行进行相关检验检测，并通过相关部门验收合格以保证采购人正常交付项目、并保证使用单位后期正常合法使用；由此产生的所有费用包含在报价中，采购人不再另行支付其任何与此相关的费用。采购人交付项目时或使用单位后期使用时若因成交人未向相关部门申请相关检测检验或未验收合格，除所有责任由成交人全力承担外，成交人还须承担消除影响的相关工作（包括但不限于重新进行相关检验检测，并通过相关部门验收合格）。</w:t>
      </w:r>
    </w:p>
    <w:p w14:paraId="1B43C18E">
      <w:pPr>
        <w:spacing w:line="380" w:lineRule="exact"/>
        <w:ind w:firstLine="560" w:firstLineChars="200"/>
        <w:rPr>
          <w:rFonts w:hint="eastAsia" w:ascii="宋体" w:hAnsi="宋体" w:cs="宋体"/>
          <w:color w:val="auto"/>
          <w:sz w:val="28"/>
          <w:u w:val="single"/>
        </w:rPr>
      </w:pPr>
      <w:r>
        <w:rPr>
          <w:rFonts w:hint="eastAsia" w:ascii="宋体" w:hAnsi="宋体" w:cs="宋体"/>
          <w:color w:val="auto"/>
          <w:sz w:val="28"/>
          <w:u w:val="single"/>
        </w:rPr>
        <w:t>（3）2年缺陷责任期内的维修维护工作</w:t>
      </w:r>
      <w:bookmarkStart w:id="219" w:name="_GoBack"/>
      <w:bookmarkEnd w:id="219"/>
      <w:r>
        <w:rPr>
          <w:rFonts w:hint="eastAsia" w:ascii="宋体" w:hAnsi="宋体" w:cs="宋体"/>
          <w:color w:val="auto"/>
          <w:sz w:val="28"/>
          <w:u w:val="single"/>
        </w:rPr>
        <w:t>。</w:t>
      </w:r>
    </w:p>
    <w:p w14:paraId="11652FF8">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第二条 承包方式、合同价款的确定、结算与支付</w:t>
      </w:r>
    </w:p>
    <w:p w14:paraId="71EDE63A">
      <w:pPr>
        <w:spacing w:line="380" w:lineRule="exact"/>
        <w:ind w:firstLine="560" w:firstLineChars="200"/>
        <w:rPr>
          <w:rFonts w:hint="eastAsia" w:ascii="宋体" w:hAnsi="宋体" w:cs="宋体"/>
          <w:color w:val="auto"/>
          <w:sz w:val="28"/>
        </w:rPr>
      </w:pPr>
      <w:r>
        <w:rPr>
          <w:rFonts w:hint="eastAsia" w:ascii="宋体" w:hAnsi="宋体" w:cs="宋体"/>
          <w:color w:val="auto"/>
          <w:sz w:val="28"/>
        </w:rPr>
        <w:t>1.承包方式：</w:t>
      </w:r>
      <w:r>
        <w:rPr>
          <w:rFonts w:hint="eastAsia" w:ascii="宋体" w:hAnsi="宋体" w:cs="宋体"/>
          <w:color w:val="auto"/>
          <w:sz w:val="28"/>
          <w:u w:val="single"/>
        </w:rPr>
        <w:t>总价包干（包工包料）</w:t>
      </w:r>
      <w:r>
        <w:rPr>
          <w:rFonts w:hint="eastAsia" w:ascii="宋体" w:hAnsi="宋体" w:cs="宋体"/>
          <w:color w:val="auto"/>
          <w:sz w:val="28"/>
        </w:rPr>
        <w:t>。</w:t>
      </w:r>
    </w:p>
    <w:p w14:paraId="4EA6348F">
      <w:pPr>
        <w:spacing w:line="380" w:lineRule="exact"/>
        <w:ind w:firstLine="560" w:firstLineChars="200"/>
        <w:rPr>
          <w:rFonts w:hint="eastAsia" w:ascii="宋体" w:hAnsi="宋体" w:cs="宋体"/>
          <w:color w:val="auto"/>
          <w:sz w:val="28"/>
        </w:rPr>
      </w:pPr>
      <w:r>
        <w:rPr>
          <w:rFonts w:hint="eastAsia" w:ascii="宋体" w:hAnsi="宋体" w:cs="宋体"/>
          <w:color w:val="auto"/>
          <w:sz w:val="28"/>
        </w:rPr>
        <w:t>2</w:t>
      </w:r>
      <w:bookmarkStart w:id="132" w:name="_Hlk190969438"/>
      <w:r>
        <w:rPr>
          <w:rFonts w:hint="eastAsia" w:ascii="宋体" w:hAnsi="宋体" w:cs="宋体"/>
          <w:color w:val="auto"/>
          <w:sz w:val="28"/>
        </w:rPr>
        <w:t>.</w:t>
      </w:r>
      <w:bookmarkEnd w:id="132"/>
      <w:r>
        <w:rPr>
          <w:rFonts w:hint="eastAsia" w:ascii="宋体" w:hAnsi="宋体" w:cs="宋体"/>
          <w:color w:val="auto"/>
          <w:sz w:val="28"/>
        </w:rPr>
        <w:t>合同总价为</w:t>
      </w:r>
      <w:r>
        <w:rPr>
          <w:rFonts w:hint="eastAsia" w:ascii="宋体" w:hAnsi="宋体" w:cs="宋体"/>
          <w:color w:val="auto"/>
          <w:sz w:val="28"/>
          <w:u w:val="single"/>
        </w:rPr>
        <w:t xml:space="preserve">            元（大写人民币：           </w:t>
      </w:r>
      <w:r>
        <w:rPr>
          <w:rFonts w:hint="eastAsia" w:ascii="宋体" w:hAnsi="宋体" w:cs="宋体"/>
          <w:color w:val="auto"/>
          <w:sz w:val="28"/>
        </w:rPr>
        <w:t>元整）。此价作为拨付承包进度款的依据。该价格包含但不限于完成合同约定内容所需的人工费、建筑设备材料费、施工机具使用费、企业管理费、利润、一般风险费、组织措施和技术措施项目费【含临时设施费、检验检测费（包含一般检测及特殊检测，提供相应检测报告）、安全文明施工费】、保险费（含意外伤害保险及第三者责任险）、多次转运费、多次进出场费、水平和垂直运输费、超高降效费、场地清理费、其他项目费、验收费、规费、税金（增值税专用发票税率为9%）、项目资料费、缺陷责任期内的维修维护和修复修补采购文件及合同约定的相关费用、政策性文件规定的全部费用。</w:t>
      </w:r>
    </w:p>
    <w:p w14:paraId="593B2498">
      <w:pPr>
        <w:spacing w:line="380" w:lineRule="exact"/>
        <w:ind w:firstLine="560" w:firstLineChars="200"/>
        <w:rPr>
          <w:rFonts w:hint="eastAsia" w:ascii="宋体" w:hAnsi="宋体" w:cs="宋体"/>
          <w:color w:val="auto"/>
          <w:sz w:val="28"/>
        </w:rPr>
      </w:pPr>
      <w:r>
        <w:rPr>
          <w:rFonts w:hint="eastAsia" w:ascii="宋体" w:hAnsi="宋体" w:cs="宋体"/>
          <w:color w:val="auto"/>
          <w:sz w:val="28"/>
        </w:rPr>
        <w:t>3.结算：</w:t>
      </w:r>
    </w:p>
    <w:p w14:paraId="4CF7C278">
      <w:pPr>
        <w:spacing w:line="380" w:lineRule="exact"/>
        <w:ind w:firstLine="560" w:firstLineChars="200"/>
        <w:rPr>
          <w:rFonts w:hint="eastAsia" w:ascii="宋体" w:hAnsi="宋体" w:cs="宋体"/>
          <w:color w:val="auto"/>
          <w:sz w:val="28"/>
        </w:rPr>
      </w:pPr>
      <w:bookmarkStart w:id="133" w:name="_Hlk190969455"/>
      <w:r>
        <w:rPr>
          <w:rFonts w:hint="eastAsia" w:ascii="宋体" w:hAnsi="宋体" w:cs="宋体"/>
          <w:color w:val="auto"/>
          <w:sz w:val="28"/>
        </w:rPr>
        <w:t>（1）总价包干，不再进行单独结算。</w:t>
      </w:r>
    </w:p>
    <w:bookmarkEnd w:id="133"/>
    <w:p w14:paraId="57EC5AF8">
      <w:pPr>
        <w:pStyle w:val="66"/>
        <w:spacing w:before="0" w:line="380" w:lineRule="exact"/>
        <w:ind w:firstLine="562"/>
        <w:rPr>
          <w:rFonts w:hint="eastAsia" w:ascii="宋体" w:eastAsia="宋体" w:cs="宋体"/>
          <w:b w:val="0"/>
          <w:bCs w:val="0"/>
          <w:color w:val="auto"/>
          <w:sz w:val="28"/>
          <w:szCs w:val="22"/>
        </w:rPr>
      </w:pPr>
      <w:r>
        <w:rPr>
          <w:rFonts w:hint="eastAsia" w:ascii="宋体" w:eastAsia="宋体" w:cs="宋体"/>
          <w:b w:val="0"/>
          <w:bCs w:val="0"/>
          <w:color w:val="auto"/>
          <w:sz w:val="28"/>
          <w:szCs w:val="22"/>
        </w:rPr>
        <w:t>4.支付：</w:t>
      </w:r>
    </w:p>
    <w:p w14:paraId="216AD315">
      <w:pPr>
        <w:spacing w:line="380" w:lineRule="exact"/>
        <w:ind w:firstLine="560" w:firstLineChars="200"/>
        <w:rPr>
          <w:rFonts w:hint="eastAsia" w:ascii="宋体" w:hAnsi="宋体" w:cs="宋体"/>
          <w:color w:val="auto"/>
          <w:sz w:val="28"/>
        </w:rPr>
      </w:pPr>
      <w:bookmarkStart w:id="134" w:name="_Hlk190966368"/>
      <w:r>
        <w:rPr>
          <w:rFonts w:hint="eastAsia" w:ascii="宋体" w:hAnsi="宋体" w:cs="宋体"/>
          <w:color w:val="auto"/>
          <w:sz w:val="28"/>
        </w:rPr>
        <w:t>（1）完工并通过相关部门及招标人验收合格后支付至合同金额的97%。</w:t>
      </w:r>
    </w:p>
    <w:p w14:paraId="1A309131">
      <w:pPr>
        <w:spacing w:line="380" w:lineRule="exact"/>
        <w:ind w:firstLine="560" w:firstLineChars="200"/>
        <w:rPr>
          <w:rFonts w:hint="eastAsia" w:ascii="宋体" w:hAnsi="宋体" w:cs="宋体"/>
          <w:color w:val="auto"/>
          <w:sz w:val="28"/>
        </w:rPr>
      </w:pPr>
      <w:r>
        <w:rPr>
          <w:rFonts w:hint="eastAsia" w:ascii="宋体" w:hAnsi="宋体" w:cs="宋体"/>
          <w:color w:val="auto"/>
          <w:sz w:val="28"/>
        </w:rPr>
        <w:t>（2）剩余结算价款3%作为质保金，两年后无质量问题一次性无息支付。</w:t>
      </w:r>
    </w:p>
    <w:p w14:paraId="543EBFFE">
      <w:pPr>
        <w:spacing w:line="380" w:lineRule="exact"/>
        <w:ind w:firstLine="560" w:firstLineChars="200"/>
        <w:rPr>
          <w:rFonts w:hint="eastAsia" w:ascii="宋体" w:hAnsi="宋体" w:cs="宋体"/>
          <w:color w:val="auto"/>
          <w:sz w:val="28"/>
        </w:rPr>
      </w:pPr>
      <w:r>
        <w:rPr>
          <w:rFonts w:hint="eastAsia" w:ascii="宋体" w:hAnsi="宋体" w:cs="宋体"/>
          <w:color w:val="auto"/>
          <w:sz w:val="28"/>
        </w:rPr>
        <w:t>（3）支付款项时需提供付款金额等额的增值税专用发票（税率为9%）。</w:t>
      </w:r>
      <w:bookmarkEnd w:id="134"/>
    </w:p>
    <w:p w14:paraId="06586026">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第三条 工程履约保证金</w:t>
      </w:r>
    </w:p>
    <w:p w14:paraId="076D425D">
      <w:pPr>
        <w:spacing w:line="380" w:lineRule="exact"/>
        <w:ind w:firstLine="560" w:firstLineChars="200"/>
        <w:rPr>
          <w:rFonts w:hint="eastAsia" w:ascii="宋体" w:hAnsi="宋体" w:cs="宋体"/>
          <w:color w:val="auto"/>
          <w:sz w:val="28"/>
        </w:rPr>
      </w:pPr>
      <w:r>
        <w:rPr>
          <w:rFonts w:hint="eastAsia" w:ascii="宋体" w:hAnsi="宋体" w:cs="宋体"/>
          <w:color w:val="auto"/>
          <w:sz w:val="28"/>
        </w:rPr>
        <w:t>本工程履约保证金为¥</w:t>
      </w:r>
      <w:r>
        <w:rPr>
          <w:rFonts w:hint="eastAsia" w:ascii="宋体" w:hAnsi="宋体" w:cs="宋体"/>
          <w:color w:val="auto"/>
          <w:sz w:val="28"/>
          <w:u w:val="single"/>
        </w:rPr>
        <w:t xml:space="preserve">     元（大写人民币           </w:t>
      </w:r>
      <w:r>
        <w:rPr>
          <w:rFonts w:hint="eastAsia" w:ascii="宋体" w:hAnsi="宋体" w:cs="宋体"/>
          <w:color w:val="auto"/>
          <w:sz w:val="28"/>
        </w:rPr>
        <w:t>），从甲方中标通知书送达乙方之日起5个工作日内缴纳，完工验收合格后一次性无息退还。</w:t>
      </w:r>
    </w:p>
    <w:p w14:paraId="059791E0">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第四条 合同工期</w:t>
      </w:r>
    </w:p>
    <w:p w14:paraId="22C3F8AC">
      <w:pPr>
        <w:spacing w:line="380" w:lineRule="exact"/>
        <w:ind w:firstLine="560" w:firstLineChars="200"/>
        <w:rPr>
          <w:rFonts w:hint="eastAsia" w:ascii="宋体" w:hAnsi="宋体" w:cs="宋体"/>
          <w:color w:val="auto"/>
          <w:sz w:val="28"/>
        </w:rPr>
      </w:pPr>
      <w:r>
        <w:rPr>
          <w:rFonts w:hint="eastAsia" w:ascii="宋体" w:hAnsi="宋体" w:cs="宋体"/>
          <w:color w:val="auto"/>
          <w:sz w:val="28"/>
        </w:rPr>
        <w:t>1.本工程合同工期为:30日历天，中标人领取中标通知书之日第5日起算，完工验收合格之日为止。</w:t>
      </w:r>
    </w:p>
    <w:p w14:paraId="53279E19">
      <w:pPr>
        <w:spacing w:line="380" w:lineRule="exact"/>
        <w:ind w:firstLine="560" w:firstLineChars="200"/>
        <w:rPr>
          <w:rFonts w:hint="eastAsia" w:ascii="宋体" w:hAnsi="宋体" w:cs="宋体"/>
          <w:color w:val="auto"/>
          <w:sz w:val="28"/>
        </w:rPr>
      </w:pPr>
      <w:r>
        <w:rPr>
          <w:rFonts w:hint="eastAsia" w:ascii="宋体" w:hAnsi="宋体" w:cs="宋体"/>
          <w:color w:val="auto"/>
          <w:sz w:val="28"/>
        </w:rPr>
        <w:t>2.延期按</w:t>
      </w:r>
      <w:r>
        <w:rPr>
          <w:rFonts w:hint="eastAsia" w:ascii="宋体" w:hAnsi="宋体" w:cs="宋体"/>
          <w:color w:val="auto"/>
          <w:sz w:val="28"/>
          <w:u w:val="single"/>
        </w:rPr>
        <w:t>1000.00元/天</w:t>
      </w:r>
      <w:r>
        <w:rPr>
          <w:rFonts w:hint="eastAsia" w:ascii="宋体" w:hAnsi="宋体" w:cs="宋体"/>
          <w:color w:val="auto"/>
          <w:sz w:val="28"/>
        </w:rPr>
        <w:t>收取乙方违约金；非乙方原因造成工期延期的，只顺延工期，乙方不得向甲方索赔任何费用。</w:t>
      </w:r>
    </w:p>
    <w:p w14:paraId="31E90717">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第五条 工程质量与验收</w:t>
      </w:r>
    </w:p>
    <w:p w14:paraId="53C1C74F">
      <w:pPr>
        <w:spacing w:line="380" w:lineRule="exact"/>
        <w:ind w:firstLine="560" w:firstLineChars="200"/>
        <w:rPr>
          <w:rFonts w:hint="eastAsia" w:ascii="宋体" w:hAnsi="宋体" w:cs="宋体"/>
          <w:color w:val="auto"/>
          <w:sz w:val="28"/>
        </w:rPr>
      </w:pPr>
      <w:r>
        <w:rPr>
          <w:rFonts w:hint="eastAsia" w:ascii="宋体" w:hAnsi="宋体" w:cs="宋体"/>
          <w:color w:val="auto"/>
          <w:sz w:val="28"/>
        </w:rPr>
        <w:t>1.乙方按国家现行施工及验收规范、评定标准、设计变更洽商单等组织施工，经建设单位及监理检验，达到交工验收条件为准。</w:t>
      </w:r>
    </w:p>
    <w:p w14:paraId="4C080641">
      <w:pPr>
        <w:spacing w:line="380" w:lineRule="exact"/>
        <w:ind w:firstLine="560" w:firstLineChars="200"/>
        <w:rPr>
          <w:rFonts w:hint="eastAsia" w:ascii="宋体" w:hAnsi="宋体" w:cs="宋体"/>
          <w:color w:val="auto"/>
          <w:sz w:val="28"/>
        </w:rPr>
      </w:pPr>
      <w:r>
        <w:rPr>
          <w:rFonts w:hint="eastAsia" w:ascii="宋体" w:hAnsi="宋体" w:cs="宋体"/>
          <w:color w:val="auto"/>
          <w:sz w:val="28"/>
        </w:rPr>
        <w:t>2.乙方必须严格按照施工图纸、交底记录和甲方要求组织施工。未经甲方有关人员的书面通知，不得自行变更施工工序、质量标准、设计要求或自行进行材料代换。</w:t>
      </w:r>
    </w:p>
    <w:p w14:paraId="6AE4BC4F">
      <w:pPr>
        <w:spacing w:line="380" w:lineRule="exact"/>
        <w:ind w:firstLine="560" w:firstLineChars="200"/>
        <w:rPr>
          <w:rFonts w:hint="eastAsia" w:ascii="宋体" w:hAnsi="宋体" w:cs="宋体"/>
          <w:color w:val="auto"/>
          <w:sz w:val="28"/>
        </w:rPr>
      </w:pPr>
      <w:r>
        <w:rPr>
          <w:rFonts w:hint="eastAsia" w:ascii="宋体" w:hAnsi="宋体" w:cs="宋体"/>
          <w:color w:val="auto"/>
          <w:sz w:val="28"/>
        </w:rPr>
        <w:t>3.工程质量按设计和施工规范、建设单位规定要求合格率100%。</w:t>
      </w:r>
    </w:p>
    <w:p w14:paraId="64191497">
      <w:pPr>
        <w:spacing w:line="380" w:lineRule="exact"/>
        <w:ind w:firstLine="560" w:firstLineChars="200"/>
        <w:rPr>
          <w:rFonts w:hint="eastAsia" w:ascii="宋体" w:hAnsi="宋体" w:cs="宋体"/>
          <w:color w:val="auto"/>
          <w:sz w:val="28"/>
        </w:rPr>
      </w:pPr>
      <w:r>
        <w:rPr>
          <w:rFonts w:hint="eastAsia" w:ascii="宋体" w:hAnsi="宋体" w:cs="宋体"/>
          <w:color w:val="auto"/>
          <w:sz w:val="28"/>
        </w:rPr>
        <w:t>4.乙方因施工质量问题，应无偿返修至合格，因乙方原因造成的损失，由乙方负责，费用从承包费用中扣除，若甲方另行找人整改的，由乙方承担全部的整改费用。因甲方造成的损失，由甲方承担。</w:t>
      </w:r>
    </w:p>
    <w:p w14:paraId="3137C24B">
      <w:pPr>
        <w:spacing w:line="380" w:lineRule="exact"/>
        <w:ind w:firstLine="560" w:firstLineChars="200"/>
        <w:rPr>
          <w:rFonts w:hint="eastAsia" w:ascii="宋体" w:hAnsi="宋体" w:cs="宋体"/>
          <w:color w:val="auto"/>
          <w:sz w:val="28"/>
        </w:rPr>
      </w:pPr>
      <w:r>
        <w:rPr>
          <w:rFonts w:hint="eastAsia" w:ascii="宋体" w:hAnsi="宋体" w:cs="宋体"/>
          <w:color w:val="auto"/>
          <w:sz w:val="28"/>
        </w:rPr>
        <w:t>5.由于乙方材料质量造成的损失由乙方负责，整改费用由乙方自行承担；乙方擅自使用不合格产品及不符合相关标准规范和非本合同约定的产品时，甲方将对乙方处最低1000.00元（最高视情况确定且不超过合同金额）每次的违约金。</w:t>
      </w:r>
    </w:p>
    <w:p w14:paraId="43257E21">
      <w:pPr>
        <w:spacing w:line="380" w:lineRule="exact"/>
        <w:ind w:firstLine="560" w:firstLineChars="200"/>
        <w:rPr>
          <w:rFonts w:hint="eastAsia" w:ascii="宋体" w:hAnsi="宋体" w:cs="宋体"/>
          <w:color w:val="auto"/>
          <w:sz w:val="28"/>
        </w:rPr>
      </w:pPr>
      <w:r>
        <w:rPr>
          <w:rFonts w:hint="eastAsia" w:ascii="宋体" w:hAnsi="宋体" w:cs="宋体"/>
          <w:color w:val="auto"/>
          <w:sz w:val="28"/>
        </w:rPr>
        <w:t>6.乙方需自行进行相关检验检测，并通过相关部门验收合格以保证甲方正常交付项目、并保证使用单位后期正常合法使用；由此产生的所有费用包含在报价中，甲方不再另行支付其任何与此相关的费用。甲方交付项目时或使用单位后期使用时若因乙方未向相关部门申请相关检测检验或未验收合格，除所有责任由乙方全力承担外，乙方还须承担消除影响的相关工作（包括但不限于重新进行相关检验检测，并通过相关部门验收合格）。</w:t>
      </w:r>
    </w:p>
    <w:p w14:paraId="10648B63">
      <w:pPr>
        <w:spacing w:line="380" w:lineRule="exact"/>
        <w:ind w:firstLine="560" w:firstLineChars="200"/>
        <w:rPr>
          <w:rFonts w:hint="eastAsia" w:ascii="宋体" w:hAnsi="宋体" w:cs="宋体"/>
          <w:color w:val="auto"/>
          <w:sz w:val="28"/>
        </w:rPr>
      </w:pPr>
      <w:r>
        <w:rPr>
          <w:rFonts w:hint="eastAsia" w:ascii="宋体" w:hAnsi="宋体" w:cs="宋体"/>
          <w:color w:val="auto"/>
          <w:sz w:val="28"/>
        </w:rPr>
        <w:t>7.乙方在工程竣工后必须向甲方提供建设过程的施工影像资料及使用材料的质量证明文件、合格证和合格的复检报告。</w:t>
      </w:r>
    </w:p>
    <w:p w14:paraId="7C440ECE">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第六条 材料、机械设备供应与管理</w:t>
      </w:r>
    </w:p>
    <w:p w14:paraId="59F8FDBB">
      <w:pPr>
        <w:spacing w:line="380" w:lineRule="exact"/>
        <w:ind w:firstLine="560" w:firstLineChars="200"/>
        <w:rPr>
          <w:rFonts w:hint="eastAsia" w:ascii="宋体" w:hAnsi="宋体" w:cs="宋体"/>
          <w:color w:val="auto"/>
          <w:sz w:val="28"/>
        </w:rPr>
      </w:pPr>
      <w:r>
        <w:rPr>
          <w:rFonts w:hint="eastAsia" w:ascii="宋体" w:hAnsi="宋体" w:cs="宋体"/>
          <w:color w:val="auto"/>
          <w:sz w:val="28"/>
        </w:rPr>
        <w:t>1.本承包工程所需全部材料、成品、构配件等由乙方供应管理。</w:t>
      </w:r>
    </w:p>
    <w:p w14:paraId="402AC361">
      <w:pPr>
        <w:spacing w:line="380" w:lineRule="exact"/>
        <w:ind w:firstLine="560" w:firstLineChars="200"/>
        <w:rPr>
          <w:rFonts w:hint="eastAsia" w:ascii="宋体" w:hAnsi="宋体" w:cs="宋体"/>
          <w:color w:val="auto"/>
          <w:sz w:val="28"/>
        </w:rPr>
      </w:pPr>
      <w:r>
        <w:rPr>
          <w:rFonts w:hint="eastAsia" w:ascii="宋体" w:hAnsi="宋体" w:cs="宋体"/>
          <w:color w:val="auto"/>
          <w:sz w:val="28"/>
        </w:rPr>
        <w:t>2.乙方在施工过程中应做到现场材料按甲方指定位置堆放，日用日清，保持现场的整洁。</w:t>
      </w:r>
    </w:p>
    <w:p w14:paraId="43962EEA">
      <w:pPr>
        <w:spacing w:line="380" w:lineRule="exact"/>
        <w:ind w:firstLine="560" w:firstLineChars="200"/>
        <w:rPr>
          <w:rFonts w:hint="eastAsia" w:ascii="宋体" w:hAnsi="宋体" w:cs="宋体"/>
          <w:color w:val="auto"/>
          <w:sz w:val="28"/>
        </w:rPr>
      </w:pPr>
      <w:r>
        <w:rPr>
          <w:rFonts w:hint="eastAsia" w:ascii="宋体" w:hAnsi="宋体" w:cs="宋体"/>
          <w:color w:val="auto"/>
          <w:sz w:val="28"/>
        </w:rPr>
        <w:t>3.乙方在施工过程中使用剩余的废材料由乙方自行处理，不得随意、乱堆放丢弃于施工现场。</w:t>
      </w:r>
    </w:p>
    <w:p w14:paraId="73929634">
      <w:pPr>
        <w:spacing w:line="380" w:lineRule="exact"/>
        <w:ind w:firstLine="560" w:firstLineChars="200"/>
        <w:rPr>
          <w:rFonts w:hint="eastAsia" w:ascii="宋体" w:hAnsi="宋体" w:cs="宋体"/>
          <w:color w:val="auto"/>
          <w:sz w:val="28"/>
        </w:rPr>
      </w:pPr>
      <w:r>
        <w:rPr>
          <w:rFonts w:hint="eastAsia" w:ascii="宋体" w:hAnsi="宋体" w:cs="宋体"/>
          <w:color w:val="auto"/>
          <w:sz w:val="28"/>
        </w:rPr>
        <w:t>4.项目所需的施工机具由乙方自行提供。</w:t>
      </w:r>
    </w:p>
    <w:p w14:paraId="599948DE">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第七条 双方责任</w:t>
      </w:r>
    </w:p>
    <w:p w14:paraId="688D4FC7">
      <w:pPr>
        <w:spacing w:line="380" w:lineRule="exact"/>
        <w:ind w:firstLine="562" w:firstLineChars="200"/>
        <w:rPr>
          <w:rFonts w:hint="eastAsia" w:ascii="宋体" w:hAnsi="宋体" w:cs="方正仿宋_GBK"/>
          <w:b/>
          <w:bCs/>
          <w:color w:val="auto"/>
          <w:sz w:val="28"/>
        </w:rPr>
      </w:pPr>
      <w:r>
        <w:rPr>
          <w:rFonts w:hint="eastAsia" w:ascii="宋体" w:hAnsi="宋体" w:cs="方正仿宋_GBK"/>
          <w:b/>
          <w:bCs/>
          <w:color w:val="auto"/>
          <w:sz w:val="28"/>
        </w:rPr>
        <w:t>（一）甲方责任</w:t>
      </w:r>
    </w:p>
    <w:p w14:paraId="103A6B0D">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(1)负责协助乙方对项目的施工组织与管理工作，保证按时开工。</w:t>
      </w:r>
    </w:p>
    <w:p w14:paraId="2C297876">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(2)按双方的协商制订生产、技术、质量、安全、材料等方面的管理规定和责任制，有权要求乙方按有关规定执行。</w:t>
      </w:r>
    </w:p>
    <w:p w14:paraId="4DFF1D2F">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(3)及时向乙方提供施工图纸，并组织图纸会审和技术交底。</w:t>
      </w:r>
    </w:p>
    <w:p w14:paraId="4F0F7781">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(4)负责本工程的全面技术管理，批准施工技术方案，解决图纸和施工中的技术问题，检查监督乙方施工中的技术工作，认定合格后在有关技术资料中签认。</w:t>
      </w:r>
    </w:p>
    <w:p w14:paraId="1F686B21">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(5)负责向乙方进行质量、安全、技术交底。</w:t>
      </w:r>
    </w:p>
    <w:p w14:paraId="03E28D9C">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(6)根据施工组织设计要求，对工程的进度进行检查落实，及时完成验收工作。</w:t>
      </w:r>
    </w:p>
    <w:p w14:paraId="255F4B20">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(7)甲方应按合同约定及时支付乙方的各种款项。</w:t>
      </w:r>
    </w:p>
    <w:p w14:paraId="53D1DFF8">
      <w:pPr>
        <w:spacing w:line="380" w:lineRule="exact"/>
        <w:ind w:firstLine="562" w:firstLineChars="200"/>
        <w:rPr>
          <w:rFonts w:hint="eastAsia" w:ascii="宋体" w:hAnsi="宋体" w:cs="方正仿宋_GBK"/>
          <w:color w:val="auto"/>
          <w:sz w:val="28"/>
        </w:rPr>
      </w:pPr>
      <w:r>
        <w:rPr>
          <w:rFonts w:hint="eastAsia" w:ascii="宋体" w:hAnsi="宋体" w:cs="方正仿宋_GBK"/>
          <w:b/>
          <w:bCs/>
          <w:color w:val="auto"/>
          <w:sz w:val="28"/>
        </w:rPr>
        <w:t>（二）乙方责任</w:t>
      </w:r>
    </w:p>
    <w:p w14:paraId="358A02AA">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乙方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整改、返工、工期拖延、安全事故、现场脏乱等产生的各项损失及各项违约金（处以1000.00元及以上的违约金）。</w:t>
      </w:r>
    </w:p>
    <w:p w14:paraId="0A94F7DF">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(2)乙方不得将本合同项下的劳务作业转包或再分包给他人，若乙方违反这一规定，甲方有权单方终止本合同，将拒付已完工程量未付部分的款项和没收履约保证金，并对乙方处以合同金额20%的违约金。</w:t>
      </w:r>
    </w:p>
    <w:p w14:paraId="0FF5DDC3">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(3)乙方自觉接受甲方及有关部门的管理、监督和检查；接受甲方随时检查其设备、材料保管和操作人员的有效证件、持证上岗情况。</w:t>
      </w:r>
    </w:p>
    <w:p w14:paraId="66493AB5">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(4)乙方须保证甲方交付后的工地条件良好，妥善保管、合理使用甲方提供的机具、周转材料及其他设施，同时做好工地周边建筑群、地下管线和已完工部分的成品保护工作。</w:t>
      </w:r>
    </w:p>
    <w:p w14:paraId="225E2CCA">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(5)乙方应与施工人员签订劳动合同且必须为施工人员办理意外伤害保险，并对施工场地内自有人员生命财产和施工机械设备办理保险，且支付保险费用。</w:t>
      </w:r>
    </w:p>
    <w:p w14:paraId="11E8FE9A">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(6)乙方要及时派驻合格的工地代表，乙方施工期间如需更换代表，不得擅自更换，更换前，应提前通知甲方，并保证更换的代表具有相应资质。</w:t>
      </w:r>
    </w:p>
    <w:p w14:paraId="327C1CC8">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(7)配合甲方进行材料、设备、工艺检测。</w:t>
      </w:r>
    </w:p>
    <w:p w14:paraId="5E68FF65">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(8)按期完成项目，按时提交有关报表、完整的原始技术资料，配合甲方办理交工验收。</w:t>
      </w:r>
    </w:p>
    <w:p w14:paraId="7D1A9E41">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(9)乙方必须保证项目资金全部用于本项目，不被挪用。如因乙方挪用不能够按时支付民工工资、材料和设备等费用，并造成停工、上访等事件的发生，甲方有权解除本合同，另行委托他人进行承包。乙方必须在3天内做好场地移交工作。乙方先退场后，甲方再按照乙方已完成合格工程量的70%结算。</w:t>
      </w:r>
    </w:p>
    <w:p w14:paraId="01361848">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(10)乙方自行协调和排除施工的一切障碍，并承担费用。并主动配合本项目其他有关的劳务（专业）分包单位的工作。</w:t>
      </w:r>
    </w:p>
    <w:p w14:paraId="134E2E97">
      <w:pPr>
        <w:numPr>
          <w:ilvl w:val="0"/>
          <w:numId w:val="2"/>
        </w:numPr>
        <w:spacing w:line="380" w:lineRule="exact"/>
        <w:ind w:left="0" w:right="420" w:rightChars="200" w:firstLine="420"/>
        <w:rPr>
          <w:rFonts w:hint="eastAsia" w:ascii="宋体" w:hAnsi="宋体" w:cs="宋体"/>
          <w:color w:val="auto"/>
          <w:u w:val="single"/>
        </w:rPr>
      </w:pPr>
      <w:r>
        <w:rPr>
          <w:rFonts w:hint="eastAsia" w:ascii="宋体" w:hAnsi="宋体" w:cs="方正仿宋_GBK"/>
          <w:color w:val="auto"/>
          <w:sz w:val="28"/>
        </w:rPr>
        <w:t>(11)如乙方未按月足额支付农民工工资，造成农民工有不同形式的上访、闹访、集访等事件的，乙方应主动接受当地人力资源和社会保障局、建设、公安等部门依照有关规定作出的处罚和决定，并承担一切损失，同时甲方有权用乙方缴纳的履约担保金为其代为支付，并按10000元/次对乙方处以违约金。此后甲方将直接通过其民工集中账户按月将后期的农民工工资直接打入民工账户上，待节点支付时扣除所有民工工资外的余款按合同直接划入乙方账户上。</w:t>
      </w:r>
    </w:p>
    <w:p w14:paraId="395E25AF">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第八条 安全生产与文明施工</w:t>
      </w:r>
    </w:p>
    <w:p w14:paraId="6BD86CD9">
      <w:pPr>
        <w:spacing w:line="380" w:lineRule="exact"/>
        <w:ind w:firstLine="562" w:firstLineChars="200"/>
        <w:rPr>
          <w:rFonts w:hint="eastAsia" w:ascii="宋体" w:hAnsi="宋体" w:cs="方正仿宋_GBK"/>
          <w:color w:val="auto"/>
          <w:sz w:val="28"/>
          <w:szCs w:val="28"/>
        </w:rPr>
      </w:pPr>
      <w:r>
        <w:rPr>
          <w:rFonts w:hint="eastAsia" w:ascii="宋体" w:hAnsi="宋体" w:cs="方正仿宋_GBK"/>
          <w:b/>
          <w:bCs/>
          <w:color w:val="auto"/>
          <w:sz w:val="28"/>
          <w:szCs w:val="28"/>
        </w:rPr>
        <w:t>（一）甲方的权利和义务</w:t>
      </w:r>
    </w:p>
    <w:p w14:paraId="68D4A0E3">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(1)应遵守国家法律法规、标准及其他安全生产管理规定。</w:t>
      </w:r>
    </w:p>
    <w:p w14:paraId="402D1F93">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(2)施工期间，应积极协调乙方做好现场的安全生产管理工作，保证工程顺利进行。</w:t>
      </w:r>
    </w:p>
    <w:p w14:paraId="1E210E97">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(3)应当向乙方进行安全生产、环境保护和职业卫生等方面的技术交底，并双方相关人员签字确认。</w:t>
      </w:r>
    </w:p>
    <w:p w14:paraId="75397591">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(4)不得对乙方提出不符合建设工程安全生产法律法规和强制性规定的要求，对建设单位提出的压缩合同约定的工期的要求应征得乙方同意。</w:t>
      </w:r>
    </w:p>
    <w:p w14:paraId="38603D27">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(5)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14:paraId="5F16D636">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(6)有权审查乙方按规定必要的人员持证上岗证明，对不具备资格的人员或相关人员有不良记录的，不允许其进入现场施工，有权拒绝为其办理平安卡。甲方有权审查乙方资质证书和安全生产许可证等证书，对不符合施工内容的，有权拒绝其施工。</w:t>
      </w:r>
    </w:p>
    <w:p w14:paraId="0A24B5AE">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(7)发现乙方配备的专职安全管理人员不称职或不胜任安全管理工作，乙方必须服从甲方的要求，更换专职安全管理人员。</w:t>
      </w:r>
    </w:p>
    <w:p w14:paraId="3D5A8271">
      <w:pPr>
        <w:spacing w:line="380" w:lineRule="exact"/>
        <w:ind w:firstLine="560" w:firstLineChars="200"/>
        <w:rPr>
          <w:rFonts w:hint="eastAsia" w:ascii="宋体" w:hAnsi="宋体" w:cs="方正仿宋_GBK"/>
          <w:bCs/>
          <w:color w:val="auto"/>
          <w:sz w:val="28"/>
          <w:szCs w:val="28"/>
        </w:rPr>
      </w:pPr>
      <w:r>
        <w:rPr>
          <w:rFonts w:hint="eastAsia" w:ascii="宋体" w:hAnsi="宋体" w:cs="方正仿宋_GBK"/>
          <w:color w:val="auto"/>
          <w:sz w:val="28"/>
          <w:szCs w:val="28"/>
        </w:rPr>
        <w:t>(8)有权对乙方的工作区域、工作内容进行安全生产、职业健康等监督和检查，发现存在安全隐患的，甲方有权下发隐患整改通知书，责令乙方进行整改，并依据相关的法律法规及甲方规章制度对乙方及其违章人员实施罚款及作出停工整改等措施，直至对乙方清退出场。</w:t>
      </w:r>
    </w:p>
    <w:p w14:paraId="544B05A9">
      <w:pPr>
        <w:spacing w:line="380" w:lineRule="exact"/>
        <w:ind w:firstLine="562" w:firstLineChars="200"/>
        <w:rPr>
          <w:rFonts w:hint="eastAsia" w:ascii="宋体" w:hAnsi="宋体" w:cs="方正仿宋_GBK"/>
          <w:b/>
          <w:bCs/>
          <w:color w:val="auto"/>
          <w:sz w:val="28"/>
          <w:szCs w:val="28"/>
        </w:rPr>
      </w:pPr>
      <w:r>
        <w:rPr>
          <w:rFonts w:hint="eastAsia" w:ascii="宋体" w:hAnsi="宋体" w:cs="方正仿宋_GBK"/>
          <w:b/>
          <w:bCs/>
          <w:color w:val="auto"/>
          <w:sz w:val="28"/>
          <w:szCs w:val="28"/>
        </w:rPr>
        <w:t>（二）乙方的权利和义务</w:t>
      </w:r>
    </w:p>
    <w:p w14:paraId="5D2511B7">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应遵守国家法律法规、标准及其他安全生产管理规定和甲方安全生产规章制度、方案要求，严格按安全文明标准组织施工，并随时接受甲方、建设单位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14:paraId="722573D7">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(2)合理安排身体素质、技术水平、安全意识都符合要求的人员上岗，严禁使用未满18周岁人员或超龄人员（按每次发现人数处以1000元/人/次处以违约金），严禁使用有职业禁忌、患有妨碍工作病症的人员，严禁使用患有传染病、精神病的人员上岗。及时向甲方提供作业人员的身份证信息，乙方从事有职业病危害因素作业的人员，必须做好上岗前、在岗期间和离岗时的职业健康体检。</w:t>
      </w:r>
    </w:p>
    <w:p w14:paraId="21DA018F">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(3)应当主动接受甲方的安全生产、环境保护和职业卫生等方面的技术交底，应对其在施工场地的作业人员进行安全教育，签订安全责任书和安全技术交底书，接受甲方的安全监督，并依法教育和督促乙方人员严格执行安全生产、职业健康规章制度和安全操作规程，如实告知作业场所和工作岗位存在的危险因素、防范措施以及事故应急措施等。</w:t>
      </w:r>
    </w:p>
    <w:p w14:paraId="437A8791">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(4)应向甲方提交资质证书和安全生产许可证等证书，接受甲方的审查，按照规定为所有员工办理平安卡，严格按照平安卡制度要求，刷卡进出施工现场。</w:t>
      </w:r>
    </w:p>
    <w:p w14:paraId="4EAF9D7E">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(5)对本单位施工安全工作直接负责，依法配备安全生产管理人员和专职或兼职的职业卫生管理人员，其配备的专职安全管理人员应接受甲方监督指导和调配，发现违章指挥、违章操作和违反劳动纪律的，应当立即制止。</w:t>
      </w:r>
    </w:p>
    <w:p w14:paraId="4239C01E">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(6)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否则按100元至500元/人/次收取乙方违约金。</w:t>
      </w:r>
    </w:p>
    <w:p w14:paraId="3C8C1478">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(7)由乙方负责购买提供的安全帽、安全带、安全网和防治职业病要求的个人防护用品等必须按符合国家标准或者行业标准的劳动防护用品品牌购买，接受甲方的查验，并监督、教育从业人员按照使用规定正确佩戴、使用，未按规定使用安全防护用品按100.00元/次/人收取乙方违约金。合同约定由乙方提供的用于安全防护的设备、设施装置，在使用前，应由甲方组织相关方进行专项验收确认合格后方可投入使用。</w:t>
      </w:r>
    </w:p>
    <w:p w14:paraId="64FA03B4">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(8)乙方作业前应对工作区域进行安全检查，如发现存在安全隐患，应整改完毕后才能施工。施工过程中乙方应保持场地整洁，做到工完场清，直到甲方满意为止，所有垃圾由乙方外运（渣场自找），产生的费用由乙方自行承担。</w:t>
      </w:r>
    </w:p>
    <w:p w14:paraId="666CEE80">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(9)乙方作业人员不准乱动与本工种无关的电气设备、机械设备和工具，不准擅自到非本工作范围以外的其他区域活动。</w:t>
      </w:r>
    </w:p>
    <w:p w14:paraId="7C0683BB">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(10)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14:paraId="20F897F8">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(11)乙方应当根据不同施工阶段和周围环境及季节、气候的变化，在施工现场采取相应的安全施工措施，但该安全施工措施在实施前必须经甲方同意。</w:t>
      </w:r>
    </w:p>
    <w:p w14:paraId="7BEAC275">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(12)乙方在接到甲方发出的隐患整改通知书后，必须按整改要求、整改期限落实整改措施组织整改，如整改不力而被甲方责令停工或处罚，所造成的损失由乙方全部承担。</w:t>
      </w:r>
    </w:p>
    <w:p w14:paraId="7832F9A3">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(13)由于乙方的责任，导致建设单位或其他单位在设备、生产、安全、文明施工受到人员伤害、经济损失和影响，由乙方负主要法律责任，并承担经济赔偿。</w:t>
      </w:r>
    </w:p>
    <w:p w14:paraId="569FDB39">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(14)乙方在施工中发生生产安全事故、职业病危害事故，在场人员必须及时组织抢救伤员和保护事故现场，并立即上报甲方。配合甲方进行事故调查，根据调查结果认定的责任接受处罚。</w:t>
      </w:r>
    </w:p>
    <w:p w14:paraId="4DAA0108">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(15)乙方应当依法与从业人员订立劳动合同，载明有关保障从业人员劳动安全、防止职业病危害的事项。必须为施工人员办理意外伤害保险，并对施工场地内自有人员生命财产和施工机械设备办理保险，且承担保险费用。乙方签订合同后必须无条件购买建设工程意外伤害保险，意外伤害身故和残疾险保额不低于50万元、意外伤害医疗险保额不低于5万元。第三者责任险按国家相关规定执行。</w:t>
      </w:r>
    </w:p>
    <w:p w14:paraId="0DF67C42">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(16)乙方的现场管理人员及作业人员必须录入甲方的工伤保险信息录入系统；如未录入，按每次发现人数处以1000元/人/次违约金；如未录入，发生安全事故的所有费用由乙方承担。</w:t>
      </w:r>
    </w:p>
    <w:p w14:paraId="4409961D">
      <w:pPr>
        <w:spacing w:line="380" w:lineRule="exact"/>
        <w:ind w:firstLine="560" w:firstLineChars="200"/>
        <w:rPr>
          <w:rFonts w:hint="eastAsia" w:ascii="宋体" w:hAnsi="宋体" w:cs="方正仿宋_GBK"/>
          <w:color w:val="auto"/>
          <w:sz w:val="28"/>
          <w:szCs w:val="28"/>
        </w:rPr>
      </w:pPr>
      <w:r>
        <w:rPr>
          <w:rFonts w:hint="eastAsia" w:ascii="宋体" w:hAnsi="宋体" w:cs="方正仿宋_GBK"/>
          <w:color w:val="auto"/>
          <w:sz w:val="28"/>
          <w:szCs w:val="28"/>
        </w:rPr>
        <w:t>(17)乙方在使用施工现场现有设施设备前应自行进行安全检查，若因使用现有设施设备发生的一切安全问题与责任按18款规定执行。</w:t>
      </w:r>
    </w:p>
    <w:p w14:paraId="3ED0C1D5">
      <w:pPr>
        <w:numPr>
          <w:ilvl w:val="0"/>
          <w:numId w:val="3"/>
        </w:numPr>
        <w:spacing w:line="380" w:lineRule="exact"/>
        <w:ind w:left="0" w:right="420" w:rightChars="200" w:firstLine="425"/>
        <w:rPr>
          <w:rFonts w:hint="eastAsia" w:ascii="宋体" w:hAnsi="宋体" w:cs="宋体"/>
          <w:color w:val="auto"/>
          <w:sz w:val="28"/>
        </w:rPr>
      </w:pPr>
      <w:r>
        <w:rPr>
          <w:rFonts w:hint="eastAsia" w:ascii="宋体" w:hAnsi="宋体" w:cs="方正仿宋_GBK"/>
          <w:color w:val="auto"/>
          <w:sz w:val="28"/>
          <w:szCs w:val="28"/>
        </w:rPr>
        <w:t>(18)施工过程中乙方必须做好安全防护措施，若出现安全事故，安全事故保险赔偿金额外的部分，金额在5万内的由乙方承担，超出5万以上的部分金额按甲方承担30%乙方承担70%的责任划分。</w:t>
      </w:r>
    </w:p>
    <w:p w14:paraId="69A8E669">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第九条  保密</w:t>
      </w:r>
    </w:p>
    <w:p w14:paraId="0F9C48C7">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1.在合同履行期间，乙方所获得的图纸资料及在施工过程中所取得的与履行合同有关的工作成果属甲方所有，乙方负有保密义务。未经甲方书面同意，乙方不得在合同期内或合同履行完毕后以任何方式泄露。</w:t>
      </w:r>
    </w:p>
    <w:p w14:paraId="79A0ACB7">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2.未经甲方书面同意，乙方不得把与合同有关的资料给出版社和新闻机构发表或学术引用，或者使用本合同任何部分进行促销和做广告宣传。</w:t>
      </w:r>
    </w:p>
    <w:p w14:paraId="240EF20D">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3.未经甲方书面同意，乙方不得应用本工程图纸资料。</w:t>
      </w:r>
    </w:p>
    <w:p w14:paraId="6C68A314">
      <w:pPr>
        <w:spacing w:line="380" w:lineRule="exact"/>
        <w:ind w:firstLine="560" w:firstLineChars="200"/>
        <w:rPr>
          <w:rFonts w:hint="eastAsia" w:ascii="宋体" w:hAnsi="宋体" w:cs="宋体"/>
          <w:color w:val="auto"/>
          <w:sz w:val="28"/>
        </w:rPr>
      </w:pPr>
      <w:r>
        <w:rPr>
          <w:rFonts w:hint="eastAsia" w:ascii="宋体" w:hAnsi="宋体" w:cs="方正仿宋_GBK"/>
          <w:color w:val="auto"/>
          <w:sz w:val="28"/>
        </w:rPr>
        <w:t>4.本合同的保密条款在合同解除或终止后，保密资料依法定途径公开前，同样具有约束力</w:t>
      </w:r>
      <w:r>
        <w:rPr>
          <w:rFonts w:hint="eastAsia" w:ascii="宋体" w:hAnsi="宋体" w:cs="宋体"/>
          <w:color w:val="auto"/>
          <w:sz w:val="28"/>
        </w:rPr>
        <w:t>。</w:t>
      </w:r>
    </w:p>
    <w:p w14:paraId="0545259D">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第十条 合同解除</w:t>
      </w:r>
    </w:p>
    <w:p w14:paraId="48C0A883">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1.乙方有下列情形之一的，甲方有权解除合同：</w:t>
      </w:r>
    </w:p>
    <w:p w14:paraId="220D9770">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（1）未按设计规范要求施工，甲方或监理下发整改通知次数达三次的；</w:t>
      </w:r>
    </w:p>
    <w:p w14:paraId="7E776219">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（2）发生重大工伤事故，或发生工伤事故后不及时处理影响工程进度或受害人向甲方主张权利的；</w:t>
      </w:r>
    </w:p>
    <w:p w14:paraId="44FB650C">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（3）拖欠材料、人工费用不及时处理，致使相关人员向甲方主张权利的。</w:t>
      </w:r>
    </w:p>
    <w:p w14:paraId="7B6062E2">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2.甲方未按合同要求拨付工程款，经乙方书面催告后 15 日内仍未拨付的，乙方有权解除合同。</w:t>
      </w:r>
    </w:p>
    <w:p w14:paraId="3BBE7D06">
      <w:pPr>
        <w:spacing w:line="380" w:lineRule="exact"/>
        <w:ind w:firstLine="560" w:firstLineChars="200"/>
        <w:rPr>
          <w:rFonts w:hint="eastAsia" w:ascii="宋体" w:hAnsi="宋体" w:cs="宋体"/>
          <w:color w:val="auto"/>
          <w:sz w:val="28"/>
        </w:rPr>
      </w:pPr>
      <w:r>
        <w:rPr>
          <w:rFonts w:hint="eastAsia" w:ascii="宋体" w:hAnsi="宋体" w:cs="方正仿宋_GBK"/>
          <w:color w:val="auto"/>
          <w:sz w:val="28"/>
        </w:rPr>
        <w:t>3.乙方应在甲方解除合同后3日内清场，乙方自愿按总工程价款的5%作为违约金支付给甲方，同时甲方不予退还履约保证金。</w:t>
      </w:r>
    </w:p>
    <w:p w14:paraId="15CF3203">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第十一条 违约责任</w:t>
      </w:r>
    </w:p>
    <w:p w14:paraId="48BE66F8">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甲、乙双方本着诚实信用的原则履行本协议，任何一方违反上述条款，致使本合同不能履行或者履行瑕疵的，都应承担相应的违约责任。</w:t>
      </w:r>
    </w:p>
    <w:p w14:paraId="4B8115AE">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第十二条 解决争议的方法</w:t>
      </w:r>
    </w:p>
    <w:p w14:paraId="32298908">
      <w:pPr>
        <w:spacing w:line="380" w:lineRule="exact"/>
        <w:ind w:firstLine="560" w:firstLineChars="200"/>
        <w:rPr>
          <w:rFonts w:hint="eastAsia" w:ascii="宋体" w:hAnsi="宋体" w:cs="宋体"/>
          <w:color w:val="auto"/>
          <w:sz w:val="28"/>
        </w:rPr>
      </w:pPr>
      <w:r>
        <w:rPr>
          <w:rFonts w:hint="eastAsia" w:ascii="宋体" w:hAnsi="宋体" w:cs="宋体"/>
          <w:color w:val="auto"/>
          <w:sz w:val="28"/>
        </w:rPr>
        <w:t>本合同属建设工程施工合同，因履行本合同所产生的纠纷属不动产纠纷，应由项目所在地人民法院予以管辖。</w:t>
      </w:r>
    </w:p>
    <w:p w14:paraId="7E7AC30E">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第十三条 组成分包合同的文件</w:t>
      </w:r>
    </w:p>
    <w:p w14:paraId="4699F768">
      <w:pPr>
        <w:spacing w:line="380" w:lineRule="exact"/>
        <w:ind w:firstLine="560" w:firstLineChars="200"/>
        <w:rPr>
          <w:rFonts w:hint="eastAsia" w:ascii="宋体" w:hAnsi="宋体" w:cs="宋体"/>
          <w:color w:val="auto"/>
          <w:sz w:val="28"/>
        </w:rPr>
      </w:pPr>
      <w:r>
        <w:rPr>
          <w:rFonts w:hint="eastAsia" w:ascii="宋体" w:hAnsi="宋体" w:cs="宋体"/>
          <w:color w:val="auto"/>
          <w:sz w:val="28"/>
        </w:rPr>
        <w:t>1.本合同；</w:t>
      </w:r>
    </w:p>
    <w:p w14:paraId="1BB52C6C">
      <w:pPr>
        <w:spacing w:line="380" w:lineRule="exact"/>
        <w:ind w:firstLine="560" w:firstLineChars="200"/>
        <w:rPr>
          <w:rFonts w:hint="eastAsia" w:ascii="宋体" w:hAnsi="宋体" w:cs="宋体"/>
          <w:color w:val="auto"/>
          <w:sz w:val="28"/>
        </w:rPr>
      </w:pPr>
      <w:r>
        <w:rPr>
          <w:rFonts w:hint="eastAsia" w:ascii="宋体" w:hAnsi="宋体" w:cs="宋体"/>
          <w:color w:val="auto"/>
          <w:sz w:val="28"/>
        </w:rPr>
        <w:t>2.成交（中标）通知书；</w:t>
      </w:r>
    </w:p>
    <w:p w14:paraId="1075E455">
      <w:pPr>
        <w:spacing w:line="380" w:lineRule="exact"/>
        <w:ind w:firstLine="560" w:firstLineChars="200"/>
        <w:rPr>
          <w:rFonts w:hint="eastAsia" w:ascii="宋体" w:hAnsi="宋体" w:cs="宋体"/>
          <w:color w:val="auto"/>
          <w:sz w:val="28"/>
        </w:rPr>
      </w:pPr>
      <w:r>
        <w:rPr>
          <w:rFonts w:hint="eastAsia" w:ascii="宋体" w:hAnsi="宋体" w:cs="宋体"/>
          <w:color w:val="auto"/>
          <w:sz w:val="28"/>
        </w:rPr>
        <w:t>3.《</w:t>
      </w:r>
      <w:r>
        <w:rPr>
          <w:rFonts w:hint="eastAsia" w:ascii="宋体" w:hAnsi="宋体" w:cs="宋体"/>
          <w:color w:val="auto"/>
          <w:sz w:val="28"/>
          <w:u w:val="single"/>
        </w:rPr>
        <w:t>垫江县文毕湖综合商业体装饰装修工程——多联机中央空调改造工程</w:t>
      </w:r>
      <w:r>
        <w:rPr>
          <w:rFonts w:hint="eastAsia" w:ascii="宋体" w:hAnsi="宋体" w:cs="宋体"/>
          <w:color w:val="auto"/>
          <w:sz w:val="28"/>
        </w:rPr>
        <w:t>竞争性比选公告》；</w:t>
      </w:r>
    </w:p>
    <w:p w14:paraId="15C55418">
      <w:pPr>
        <w:spacing w:line="380" w:lineRule="exact"/>
        <w:ind w:firstLine="560" w:firstLineChars="200"/>
        <w:rPr>
          <w:rFonts w:hint="eastAsia" w:ascii="宋体" w:hAnsi="宋体" w:cs="宋体"/>
          <w:color w:val="auto"/>
        </w:rPr>
      </w:pPr>
      <w:r>
        <w:rPr>
          <w:rFonts w:hint="eastAsia" w:ascii="宋体" w:hAnsi="宋体" w:cs="宋体"/>
          <w:color w:val="auto"/>
          <w:sz w:val="28"/>
        </w:rPr>
        <w:t>4.乙方对《</w:t>
      </w:r>
      <w:r>
        <w:rPr>
          <w:rFonts w:hint="eastAsia" w:ascii="宋体" w:hAnsi="宋体" w:cs="宋体"/>
          <w:color w:val="auto"/>
          <w:sz w:val="28"/>
          <w:u w:val="single"/>
        </w:rPr>
        <w:t>垫江县文毕湖综合商业体装饰装修工程——多联机中央空调改造工程</w:t>
      </w:r>
      <w:r>
        <w:rPr>
          <w:rFonts w:hint="eastAsia" w:ascii="宋体" w:hAnsi="宋体" w:cs="宋体"/>
          <w:color w:val="auto"/>
          <w:sz w:val="28"/>
        </w:rPr>
        <w:t>竞争性比选公告》的响应文件。</w:t>
      </w:r>
    </w:p>
    <w:p w14:paraId="4E37CD92">
      <w:pPr>
        <w:spacing w:line="380" w:lineRule="exact"/>
        <w:ind w:firstLine="602" w:firstLineChars="200"/>
        <w:rPr>
          <w:rFonts w:hint="eastAsia" w:ascii="宋体" w:hAnsi="宋体" w:cs="宋体"/>
          <w:b/>
          <w:bCs/>
          <w:color w:val="auto"/>
          <w:sz w:val="30"/>
          <w:szCs w:val="30"/>
        </w:rPr>
      </w:pPr>
      <w:r>
        <w:rPr>
          <w:rFonts w:hint="eastAsia" w:ascii="宋体" w:hAnsi="宋体" w:cs="宋体"/>
          <w:b/>
          <w:bCs/>
          <w:color w:val="auto"/>
          <w:sz w:val="30"/>
          <w:szCs w:val="30"/>
        </w:rPr>
        <w:t>第十四条  合同生效与终止</w:t>
      </w:r>
    </w:p>
    <w:p w14:paraId="4DD6445D">
      <w:pPr>
        <w:spacing w:line="380" w:lineRule="exact"/>
        <w:ind w:firstLine="560" w:firstLineChars="200"/>
        <w:rPr>
          <w:rFonts w:hint="eastAsia" w:ascii="宋体" w:hAnsi="宋体" w:cs="方正仿宋_GBK"/>
          <w:color w:val="auto"/>
          <w:sz w:val="28"/>
        </w:rPr>
      </w:pPr>
      <w:r>
        <w:rPr>
          <w:rFonts w:hint="eastAsia" w:ascii="宋体" w:hAnsi="宋体" w:cs="方正仿宋_GBK"/>
          <w:color w:val="auto"/>
          <w:sz w:val="28"/>
        </w:rPr>
        <w:t>1.本合同一式陆份，甲方肆份，乙方贰份，自双方签字盖章后生效；待工程质量保修期满、工程款付清后自行终止。</w:t>
      </w:r>
    </w:p>
    <w:p w14:paraId="300973F6">
      <w:pPr>
        <w:spacing w:line="380" w:lineRule="exact"/>
        <w:ind w:firstLine="560" w:firstLineChars="200"/>
        <w:rPr>
          <w:rFonts w:hint="eastAsia" w:ascii="宋体" w:hAnsi="宋体" w:cs="宋体"/>
          <w:color w:val="auto"/>
          <w:sz w:val="28"/>
        </w:rPr>
      </w:pPr>
      <w:r>
        <w:rPr>
          <w:rFonts w:hint="eastAsia" w:ascii="宋体" w:hAnsi="宋体" w:cs="方正仿宋_GBK"/>
          <w:color w:val="auto"/>
          <w:sz w:val="28"/>
        </w:rPr>
        <w:t>2.本合同未尽事宜，双方另行协商解决并根据实际和需要签订补充协议，补充协议和本合同具有同等的法律效力</w:t>
      </w:r>
      <w:r>
        <w:rPr>
          <w:rFonts w:hint="eastAsia" w:ascii="宋体" w:hAnsi="宋体" w:cs="宋体"/>
          <w:color w:val="auto"/>
          <w:sz w:val="28"/>
        </w:rPr>
        <w:t>。</w:t>
      </w:r>
    </w:p>
    <w:p w14:paraId="75B2657A">
      <w:pPr>
        <w:spacing w:line="380" w:lineRule="exact"/>
        <w:rPr>
          <w:rFonts w:hint="eastAsia" w:ascii="宋体" w:hAnsi="宋体" w:cs="宋体"/>
          <w:color w:val="auto"/>
          <w:sz w:val="28"/>
        </w:rPr>
      </w:pPr>
    </w:p>
    <w:p w14:paraId="57EBF39A">
      <w:pPr>
        <w:spacing w:line="380" w:lineRule="exact"/>
        <w:jc w:val="left"/>
        <w:rPr>
          <w:rFonts w:hint="eastAsia" w:ascii="宋体" w:hAnsi="宋体" w:cs="宋体"/>
          <w:b/>
          <w:bCs/>
          <w:color w:val="auto"/>
          <w:sz w:val="28"/>
          <w:lang w:val="zh-TW" w:eastAsia="zh-TW"/>
        </w:rPr>
      </w:pPr>
      <w:r>
        <w:rPr>
          <w:rFonts w:hint="eastAsia" w:ascii="宋体" w:hAnsi="宋体" w:cs="宋体"/>
          <w:b/>
          <w:bCs/>
          <w:color w:val="auto"/>
          <w:sz w:val="28"/>
          <w:lang w:val="zh-TW" w:eastAsia="zh-TW"/>
        </w:rPr>
        <w:t>甲方单位名称（章）</w:t>
      </w:r>
      <w:r>
        <w:rPr>
          <w:rFonts w:hint="eastAsia" w:ascii="宋体" w:hAnsi="宋体" w:cs="宋体"/>
          <w:b/>
          <w:bCs/>
          <w:color w:val="auto"/>
          <w:sz w:val="28"/>
          <w:lang w:val="zh-TW"/>
        </w:rPr>
        <w:t>：</w:t>
      </w:r>
      <w:r>
        <w:rPr>
          <w:rFonts w:hint="eastAsia" w:ascii="宋体" w:hAnsi="宋体" w:cs="宋体"/>
          <w:b/>
          <w:bCs/>
          <w:color w:val="auto"/>
          <w:sz w:val="28"/>
        </w:rPr>
        <w:t xml:space="preserve">              </w:t>
      </w:r>
      <w:r>
        <w:rPr>
          <w:rFonts w:hint="eastAsia" w:ascii="宋体" w:hAnsi="宋体" w:cs="宋体"/>
          <w:b/>
          <w:bCs/>
          <w:color w:val="auto"/>
          <w:sz w:val="28"/>
          <w:lang w:val="zh-TW" w:eastAsia="zh-TW"/>
        </w:rPr>
        <w:t>乙方单位名称（章）：</w:t>
      </w:r>
    </w:p>
    <w:p w14:paraId="11ED4592">
      <w:pPr>
        <w:spacing w:line="380" w:lineRule="exact"/>
        <w:jc w:val="left"/>
        <w:rPr>
          <w:rFonts w:hint="eastAsia" w:ascii="宋体" w:hAnsi="宋体" w:cs="宋体"/>
          <w:b/>
          <w:bCs/>
          <w:color w:val="auto"/>
          <w:sz w:val="28"/>
          <w:lang w:val="zh-TW" w:eastAsia="zh-TW"/>
        </w:rPr>
      </w:pPr>
      <w:r>
        <w:rPr>
          <w:rFonts w:hint="eastAsia" w:ascii="宋体" w:hAnsi="宋体" w:cs="宋体"/>
          <w:b/>
          <w:bCs/>
          <w:color w:val="auto"/>
          <w:sz w:val="28"/>
        </w:rPr>
        <w:t xml:space="preserve">垫江县小厦建筑有限公司  </w:t>
      </w:r>
    </w:p>
    <w:p w14:paraId="5692B7B9">
      <w:pPr>
        <w:spacing w:line="380" w:lineRule="exact"/>
        <w:rPr>
          <w:rFonts w:hint="eastAsia" w:ascii="宋体" w:hAnsi="宋体" w:cs="宋体"/>
          <w:b/>
          <w:bCs/>
          <w:color w:val="auto"/>
          <w:sz w:val="28"/>
          <w:szCs w:val="28"/>
        </w:rPr>
      </w:pPr>
    </w:p>
    <w:p w14:paraId="559F0B33">
      <w:pPr>
        <w:spacing w:line="380" w:lineRule="exact"/>
        <w:rPr>
          <w:rFonts w:hint="eastAsia" w:ascii="宋体" w:hAnsi="宋体" w:cs="宋体"/>
          <w:b/>
          <w:bCs/>
          <w:color w:val="auto"/>
          <w:sz w:val="28"/>
        </w:rPr>
      </w:pPr>
      <w:r>
        <w:rPr>
          <w:rFonts w:hint="eastAsia" w:ascii="宋体" w:hAnsi="宋体" w:cs="宋体"/>
          <w:b/>
          <w:bCs/>
          <w:color w:val="auto"/>
          <w:sz w:val="28"/>
          <w:szCs w:val="28"/>
        </w:rPr>
        <w:t>法定代表人:                      法定代表人</w:t>
      </w:r>
      <w:r>
        <w:rPr>
          <w:rFonts w:hint="eastAsia" w:ascii="宋体" w:hAnsi="宋体" w:cs="宋体"/>
          <w:b/>
          <w:bCs/>
          <w:color w:val="auto"/>
          <w:sz w:val="28"/>
        </w:rPr>
        <w:t xml:space="preserve"> ：                 </w:t>
      </w:r>
    </w:p>
    <w:p w14:paraId="517D78F2">
      <w:pPr>
        <w:spacing w:line="380" w:lineRule="exact"/>
        <w:jc w:val="left"/>
        <w:rPr>
          <w:rFonts w:hint="eastAsia" w:ascii="宋体" w:hAnsi="宋体" w:cs="宋体"/>
          <w:b/>
          <w:bCs/>
          <w:color w:val="auto"/>
          <w:sz w:val="28"/>
        </w:rPr>
      </w:pPr>
    </w:p>
    <w:p w14:paraId="5595B873">
      <w:pPr>
        <w:spacing w:line="380" w:lineRule="exact"/>
        <w:rPr>
          <w:rFonts w:hint="eastAsia" w:ascii="宋体" w:hAnsi="宋体" w:cs="宋体"/>
          <w:b/>
          <w:bCs/>
          <w:color w:val="auto"/>
          <w:sz w:val="28"/>
          <w:szCs w:val="28"/>
        </w:rPr>
      </w:pPr>
      <w:r>
        <w:rPr>
          <w:rFonts w:hint="eastAsia" w:ascii="宋体" w:hAnsi="宋体" w:cs="宋体"/>
          <w:b/>
          <w:bCs/>
          <w:color w:val="auto"/>
          <w:sz w:val="28"/>
          <w:szCs w:val="28"/>
        </w:rPr>
        <w:t>或授权委托人：                   或授权委托人：</w:t>
      </w:r>
    </w:p>
    <w:p w14:paraId="6BD1FA21">
      <w:pPr>
        <w:spacing w:line="380" w:lineRule="exact"/>
        <w:jc w:val="left"/>
        <w:rPr>
          <w:rFonts w:hint="eastAsia" w:ascii="宋体" w:hAnsi="宋体" w:cs="宋体"/>
          <w:b/>
          <w:bCs/>
          <w:color w:val="auto"/>
          <w:sz w:val="28"/>
        </w:rPr>
      </w:pPr>
    </w:p>
    <w:p w14:paraId="7175A278">
      <w:pPr>
        <w:spacing w:line="380" w:lineRule="exact"/>
        <w:jc w:val="left"/>
        <w:rPr>
          <w:rFonts w:hint="eastAsia" w:ascii="宋体" w:hAnsi="宋体" w:cs="宋体"/>
          <w:b/>
          <w:bCs/>
          <w:color w:val="auto"/>
          <w:sz w:val="28"/>
        </w:rPr>
      </w:pPr>
      <w:r>
        <w:rPr>
          <w:rFonts w:hint="eastAsia" w:ascii="宋体" w:hAnsi="宋体" w:cs="宋体"/>
          <w:b/>
          <w:bCs/>
          <w:color w:val="auto"/>
          <w:sz w:val="28"/>
        </w:rPr>
        <w:t>经  办  人：                     经  办  人：</w:t>
      </w:r>
    </w:p>
    <w:p w14:paraId="48E6D7BE">
      <w:pPr>
        <w:spacing w:line="380" w:lineRule="exact"/>
        <w:jc w:val="left"/>
        <w:rPr>
          <w:rFonts w:hint="eastAsia" w:ascii="宋体" w:hAnsi="宋体" w:cs="宋体"/>
          <w:b/>
          <w:bCs/>
          <w:color w:val="auto"/>
          <w:sz w:val="28"/>
          <w:lang w:val="zh-TW" w:eastAsia="zh-TW"/>
        </w:rPr>
      </w:pPr>
    </w:p>
    <w:p w14:paraId="5AEF817E">
      <w:pPr>
        <w:spacing w:line="380" w:lineRule="exact"/>
        <w:jc w:val="left"/>
        <w:rPr>
          <w:rFonts w:hint="eastAsia" w:ascii="宋体" w:hAnsi="宋体" w:cs="宋体"/>
          <w:b/>
          <w:bCs/>
          <w:color w:val="auto"/>
          <w:sz w:val="28"/>
        </w:rPr>
      </w:pPr>
      <w:r>
        <w:rPr>
          <w:rFonts w:hint="eastAsia" w:ascii="宋体" w:hAnsi="宋体" w:cs="宋体"/>
          <w:b/>
          <w:bCs/>
          <w:color w:val="auto"/>
          <w:sz w:val="28"/>
          <w:lang w:val="zh-TW" w:eastAsia="zh-TW"/>
        </w:rPr>
        <w:t>开户银行：</w:t>
      </w:r>
      <w:r>
        <w:rPr>
          <w:rFonts w:hint="eastAsia" w:ascii="宋体" w:hAnsi="宋体" w:cs="宋体"/>
          <w:b/>
          <w:bCs/>
          <w:color w:val="auto"/>
          <w:sz w:val="28"/>
        </w:rPr>
        <w:t xml:space="preserve">                       </w:t>
      </w:r>
      <w:r>
        <w:rPr>
          <w:rFonts w:hint="eastAsia" w:ascii="宋体" w:hAnsi="宋体" w:cs="宋体"/>
          <w:b/>
          <w:bCs/>
          <w:color w:val="auto"/>
          <w:sz w:val="28"/>
          <w:lang w:val="zh-TW" w:eastAsia="zh-TW"/>
        </w:rPr>
        <w:t>开户银行：</w:t>
      </w:r>
    </w:p>
    <w:p w14:paraId="3147A713">
      <w:pPr>
        <w:spacing w:line="380" w:lineRule="exact"/>
        <w:jc w:val="left"/>
        <w:rPr>
          <w:rFonts w:hint="eastAsia" w:ascii="宋体" w:hAnsi="宋体" w:cs="宋体"/>
          <w:b/>
          <w:bCs/>
          <w:color w:val="auto"/>
          <w:sz w:val="28"/>
          <w:lang w:val="zh-TW" w:eastAsia="zh-TW"/>
        </w:rPr>
      </w:pPr>
    </w:p>
    <w:p w14:paraId="24E157C0">
      <w:pPr>
        <w:spacing w:line="380" w:lineRule="exact"/>
        <w:jc w:val="left"/>
        <w:rPr>
          <w:rFonts w:hint="eastAsia" w:ascii="宋体" w:hAnsi="宋体" w:cs="宋体"/>
          <w:b/>
          <w:bCs/>
          <w:color w:val="auto"/>
          <w:sz w:val="28"/>
          <w:lang w:eastAsia="zh-TW"/>
        </w:rPr>
      </w:pPr>
      <w:r>
        <w:rPr>
          <w:rFonts w:hint="eastAsia" w:ascii="宋体" w:hAnsi="宋体" w:cs="宋体"/>
          <w:b/>
          <w:bCs/>
          <w:color w:val="auto"/>
          <w:sz w:val="28"/>
          <w:lang w:val="zh-TW" w:eastAsia="zh-TW"/>
        </w:rPr>
        <w:t xml:space="preserve">账号： </w:t>
      </w:r>
      <w:r>
        <w:rPr>
          <w:rFonts w:hint="eastAsia" w:ascii="宋体" w:hAnsi="宋体" w:cs="宋体"/>
          <w:b/>
          <w:bCs/>
          <w:color w:val="auto"/>
          <w:sz w:val="28"/>
        </w:rPr>
        <w:t xml:space="preserve">                          </w:t>
      </w:r>
      <w:r>
        <w:rPr>
          <w:rFonts w:hint="eastAsia" w:ascii="宋体" w:hAnsi="宋体" w:cs="宋体"/>
          <w:b/>
          <w:bCs/>
          <w:color w:val="auto"/>
          <w:sz w:val="28"/>
          <w:lang w:val="zh-TW" w:eastAsia="zh-TW"/>
        </w:rPr>
        <w:t xml:space="preserve">账号： </w:t>
      </w:r>
    </w:p>
    <w:p w14:paraId="73F01E0A">
      <w:pPr>
        <w:spacing w:line="380" w:lineRule="exact"/>
        <w:jc w:val="left"/>
        <w:rPr>
          <w:rFonts w:hint="eastAsia" w:ascii="宋体" w:hAnsi="宋体" w:cs="宋体"/>
          <w:b/>
          <w:bCs/>
          <w:color w:val="auto"/>
          <w:sz w:val="28"/>
        </w:rPr>
      </w:pPr>
    </w:p>
    <w:p w14:paraId="5DBD55CD">
      <w:pPr>
        <w:spacing w:line="380" w:lineRule="exact"/>
        <w:ind w:firstLine="562" w:firstLineChars="200"/>
        <w:jc w:val="left"/>
        <w:rPr>
          <w:rFonts w:hint="eastAsia" w:ascii="宋体" w:hAnsi="宋体" w:cs="宋体"/>
          <w:color w:val="auto"/>
        </w:rPr>
      </w:pPr>
      <w:r>
        <w:rPr>
          <w:rFonts w:hint="eastAsia" w:ascii="宋体" w:hAnsi="宋体" w:cs="宋体"/>
          <w:b/>
          <w:bCs/>
          <w:color w:val="auto"/>
          <w:sz w:val="28"/>
        </w:rPr>
        <w:t>签订时间：      年     月      日</w:t>
      </w:r>
    </w:p>
    <w:p w14:paraId="4391702A">
      <w:pPr>
        <w:spacing w:line="560" w:lineRule="exact"/>
        <w:rPr>
          <w:rFonts w:hint="eastAsia" w:ascii="宋体" w:hAnsi="宋体" w:cs="宋体"/>
          <w:color w:val="auto"/>
          <w:sz w:val="32"/>
          <w:szCs w:val="32"/>
        </w:rPr>
      </w:pPr>
    </w:p>
    <w:p w14:paraId="3D88DB2B">
      <w:pPr>
        <w:rPr>
          <w:rFonts w:hint="eastAsia" w:ascii="宋体" w:hAnsi="宋体" w:cs="宋体"/>
          <w:color w:val="auto"/>
        </w:rPr>
        <w:sectPr>
          <w:pgSz w:w="11906" w:h="16838"/>
          <w:pgMar w:top="1417" w:right="1701" w:bottom="1417" w:left="1701" w:header="851" w:footer="992" w:gutter="0"/>
          <w:cols w:space="720" w:num="1"/>
          <w:docGrid w:type="lines" w:linePitch="312" w:charSpace="0"/>
        </w:sectPr>
      </w:pPr>
    </w:p>
    <w:p w14:paraId="464CC747">
      <w:pPr>
        <w:rPr>
          <w:rFonts w:hint="eastAsia" w:ascii="宋体" w:hAnsi="宋体" w:cs="宋体"/>
          <w:color w:val="auto"/>
          <w:sz w:val="32"/>
          <w:szCs w:val="32"/>
        </w:rPr>
      </w:pPr>
    </w:p>
    <w:p w14:paraId="0A85D3A6">
      <w:pPr>
        <w:rPr>
          <w:rFonts w:hint="eastAsia" w:ascii="宋体" w:hAnsi="宋体" w:cs="宋体"/>
          <w:color w:val="auto"/>
        </w:rPr>
      </w:pPr>
      <w:r>
        <w:rPr>
          <w:rFonts w:hint="eastAsia" w:ascii="宋体" w:hAnsi="宋体" w:cs="宋体"/>
          <w:color w:val="auto"/>
          <w:sz w:val="32"/>
          <w:szCs w:val="32"/>
        </w:rPr>
        <w:t>附件1：</w:t>
      </w:r>
    </w:p>
    <w:p w14:paraId="4B154D83">
      <w:pPr>
        <w:spacing w:line="560" w:lineRule="exact"/>
        <w:jc w:val="center"/>
        <w:rPr>
          <w:rFonts w:hint="eastAsia" w:ascii="宋体" w:hAnsi="宋体" w:cs="宋体"/>
          <w:bCs/>
          <w:color w:val="auto"/>
          <w:sz w:val="44"/>
          <w:szCs w:val="44"/>
        </w:rPr>
      </w:pPr>
      <w:r>
        <w:rPr>
          <w:rFonts w:hint="eastAsia" w:ascii="宋体" w:hAnsi="宋体" w:cs="宋体"/>
          <w:color w:val="auto"/>
          <w:sz w:val="44"/>
          <w:szCs w:val="44"/>
        </w:rPr>
        <w:t>廉洁合作承诺书</w:t>
      </w:r>
    </w:p>
    <w:p w14:paraId="0B4B7C00">
      <w:pPr>
        <w:spacing w:line="560" w:lineRule="exact"/>
        <w:rPr>
          <w:rFonts w:hint="eastAsia" w:ascii="宋体" w:hAnsi="宋体" w:cs="宋体"/>
          <w:color w:val="auto"/>
          <w:sz w:val="32"/>
          <w:szCs w:val="32"/>
        </w:rPr>
      </w:pPr>
    </w:p>
    <w:p w14:paraId="69E0C492">
      <w:pPr>
        <w:spacing w:line="560" w:lineRule="exact"/>
        <w:rPr>
          <w:rFonts w:hint="eastAsia" w:ascii="宋体" w:hAnsi="宋体" w:cs="宋体"/>
          <w:color w:val="auto"/>
          <w:sz w:val="28"/>
          <w:szCs w:val="28"/>
        </w:rPr>
      </w:pPr>
      <w:r>
        <w:rPr>
          <w:rFonts w:hint="eastAsia" w:ascii="宋体" w:hAnsi="宋体" w:cs="宋体"/>
          <w:color w:val="auto"/>
          <w:sz w:val="28"/>
          <w:szCs w:val="28"/>
        </w:rPr>
        <w:t>甲方：</w:t>
      </w:r>
      <w:r>
        <w:rPr>
          <w:rFonts w:hint="eastAsia" w:ascii="宋体" w:hAnsi="宋体" w:cs="宋体"/>
          <w:color w:val="auto"/>
          <w:sz w:val="28"/>
          <w:szCs w:val="28"/>
          <w:u w:val="single"/>
        </w:rPr>
        <w:t>垫江县小厦建筑有限公司</w:t>
      </w:r>
    </w:p>
    <w:p w14:paraId="6EE1F432">
      <w:pPr>
        <w:spacing w:line="560" w:lineRule="exact"/>
        <w:rPr>
          <w:rFonts w:hint="eastAsia" w:ascii="宋体" w:hAnsi="宋体" w:cs="宋体"/>
          <w:color w:val="auto"/>
          <w:sz w:val="28"/>
          <w:szCs w:val="28"/>
        </w:rPr>
      </w:pPr>
      <w:r>
        <w:rPr>
          <w:rFonts w:hint="eastAsia" w:ascii="宋体" w:hAnsi="宋体" w:cs="宋体"/>
          <w:color w:val="auto"/>
          <w:sz w:val="28"/>
          <w:szCs w:val="28"/>
        </w:rPr>
        <w:t xml:space="preserve">乙方： </w:t>
      </w:r>
      <w:r>
        <w:rPr>
          <w:rFonts w:hint="eastAsia" w:ascii="宋体" w:hAnsi="宋体" w:cs="宋体"/>
          <w:color w:val="auto"/>
          <w:sz w:val="28"/>
          <w:szCs w:val="28"/>
          <w:u w:val="single"/>
        </w:rPr>
        <w:t xml:space="preserve">                     </w:t>
      </w:r>
    </w:p>
    <w:p w14:paraId="6D62163A">
      <w:pPr>
        <w:spacing w:line="560" w:lineRule="exact"/>
        <w:rPr>
          <w:rFonts w:hint="eastAsia" w:ascii="宋体" w:hAnsi="宋体" w:cs="宋体"/>
          <w:color w:val="auto"/>
          <w:sz w:val="28"/>
          <w:szCs w:val="28"/>
          <w:u w:val="single"/>
        </w:rPr>
      </w:pPr>
      <w:r>
        <w:rPr>
          <w:rFonts w:hint="eastAsia" w:ascii="宋体" w:hAnsi="宋体" w:cs="宋体"/>
          <w:color w:val="auto"/>
          <w:sz w:val="28"/>
          <w:szCs w:val="28"/>
        </w:rPr>
        <w:t>项目名称：</w:t>
      </w:r>
      <w:r>
        <w:rPr>
          <w:rFonts w:hint="eastAsia" w:ascii="宋体" w:hAnsi="宋体" w:cs="宋体"/>
          <w:color w:val="auto"/>
          <w:sz w:val="28"/>
          <w:szCs w:val="28"/>
          <w:u w:val="single"/>
        </w:rPr>
        <w:t xml:space="preserve">                          </w:t>
      </w:r>
    </w:p>
    <w:p w14:paraId="66FB96D8">
      <w:pPr>
        <w:pStyle w:val="66"/>
        <w:rPr>
          <w:rFonts w:hint="eastAsia" w:ascii="宋体" w:eastAsia="宋体" w:cs="宋体"/>
          <w:color w:val="auto"/>
          <w:sz w:val="28"/>
          <w:szCs w:val="28"/>
        </w:rPr>
      </w:pPr>
    </w:p>
    <w:p w14:paraId="5CD6CC56">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    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3769E05A">
      <w:pPr>
        <w:numPr>
          <w:ilvl w:val="0"/>
          <w:numId w:val="4"/>
        </w:num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承诺主要内容</w:t>
      </w:r>
    </w:p>
    <w:p w14:paraId="73D09FC1">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甲乙双方人员（包含但不限于经办、协助和各级管理人员及其配偶、子女、亲属和其他特定关系人，下同）不得借商务、工程合作及经济往来事项之机谋取个人私利，承诺严禁下列行为：</w:t>
      </w:r>
    </w:p>
    <w:p w14:paraId="258D9EC2">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1.甲方人员不得借工作之机违规对乙方吃拿卡要报，严禁违规索取、收受或暗示乙方人员给予任何名目的钱物或好处。</w:t>
      </w:r>
    </w:p>
    <w:p w14:paraId="451044D4">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2.乙方人员严禁以任何名义违规向甲方人员赠（输）送影响职务或职权廉洁的钱物或好处，严禁违规向甲方人员提供吃喝玩乐等消费，或支付应由甲方人员私人承担的费用。</w:t>
      </w:r>
    </w:p>
    <w:p w14:paraId="1C2D5661">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3.双方人员严禁私人资金借贷或违规借用对方物品。</w:t>
      </w:r>
    </w:p>
    <w:p w14:paraId="12578728">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二、违反承诺责任</w:t>
      </w:r>
    </w:p>
    <w:p w14:paraId="42E8BAAF">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甲乙双方若违反上述承诺，自愿接受如下责任和处理：</w:t>
      </w:r>
    </w:p>
    <w:p w14:paraId="754EAB68">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1.甲方人员违反上述承诺，由公司按照党纪党规、国家法律法规和单位规章制度予以经济处罚、组织处理、纪律处分或移送有关单位追究法律责任。</w:t>
      </w:r>
    </w:p>
    <w:p w14:paraId="66129AD5">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乙方违反上述承诺致甲方人员违纪违规或违法的，自愿同意按照双方合作事项总金额1%-5%的数目支付赔偿金给甲方，列入甲方黄色失信企业和人员，取消三年内与甲方业务合作资格，甲方有权单方面解除与乙方正在进行的合作项目；致甲方人员犯罪的，自愿同意按照双方合作事项总金额5%-10%的数目支付赔偿金给甲方，列入甲方黑色失信企业和人员，取消十年内与甲方业务合作资格，甲方有权单方面解除与乙方正在进行的合作项目。</w:t>
      </w:r>
    </w:p>
    <w:p w14:paraId="72CAC680">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3.双方有权向对方监督人员或上级主管部门举报其相关人员违反承诺的不廉洁行为，对方须严格保密，不得打击报复。</w:t>
      </w:r>
    </w:p>
    <w:p w14:paraId="682E16A2">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三、本承诺书一式6份，由甲乙双方及监督部门各留存1份。</w:t>
      </w:r>
    </w:p>
    <w:p w14:paraId="4B2721B0">
      <w:pPr>
        <w:spacing w:line="560" w:lineRule="exact"/>
        <w:ind w:firstLine="560" w:firstLineChars="200"/>
        <w:rPr>
          <w:rFonts w:hint="eastAsia" w:ascii="宋体" w:hAnsi="宋体" w:cs="宋体"/>
          <w:color w:val="auto"/>
          <w:sz w:val="28"/>
          <w:szCs w:val="28"/>
        </w:rPr>
      </w:pPr>
    </w:p>
    <w:p w14:paraId="374438CD">
      <w:pPr>
        <w:spacing w:line="560" w:lineRule="exact"/>
        <w:rPr>
          <w:rFonts w:hint="eastAsia" w:ascii="宋体" w:hAnsi="宋体" w:cs="宋体"/>
          <w:color w:val="auto"/>
          <w:w w:val="75"/>
          <w:sz w:val="28"/>
          <w:szCs w:val="28"/>
        </w:rPr>
      </w:pPr>
      <w:r>
        <w:rPr>
          <w:rFonts w:hint="eastAsia" w:ascii="宋体" w:hAnsi="宋体" w:cs="宋体"/>
          <w:color w:val="auto"/>
          <w:w w:val="75"/>
          <w:sz w:val="28"/>
          <w:szCs w:val="28"/>
        </w:rPr>
        <w:t>甲方公章：                               乙方公章：</w:t>
      </w:r>
    </w:p>
    <w:p w14:paraId="4F43DE79">
      <w:pPr>
        <w:spacing w:line="560" w:lineRule="exact"/>
        <w:rPr>
          <w:rFonts w:hint="eastAsia" w:ascii="宋体" w:hAnsi="宋体" w:cs="宋体"/>
          <w:color w:val="auto"/>
          <w:w w:val="75"/>
          <w:sz w:val="28"/>
          <w:szCs w:val="28"/>
        </w:rPr>
      </w:pPr>
      <w:r>
        <w:rPr>
          <w:rFonts w:hint="eastAsia" w:ascii="宋体" w:hAnsi="宋体" w:cs="宋体"/>
          <w:color w:val="auto"/>
          <w:w w:val="75"/>
          <w:sz w:val="28"/>
          <w:szCs w:val="28"/>
        </w:rPr>
        <w:t>甲方代表签字：                           乙方代表签字：</w:t>
      </w:r>
    </w:p>
    <w:p w14:paraId="79BAA52A">
      <w:pPr>
        <w:spacing w:line="560" w:lineRule="exact"/>
        <w:rPr>
          <w:rFonts w:hint="eastAsia" w:ascii="宋体" w:hAnsi="宋体" w:cs="宋体"/>
          <w:color w:val="auto"/>
          <w:w w:val="75"/>
          <w:sz w:val="28"/>
          <w:szCs w:val="28"/>
        </w:rPr>
      </w:pPr>
      <w:r>
        <w:rPr>
          <w:rFonts w:hint="eastAsia" w:ascii="宋体" w:hAnsi="宋体" w:cs="宋体"/>
          <w:color w:val="auto"/>
          <w:w w:val="75"/>
          <w:sz w:val="28"/>
          <w:szCs w:val="28"/>
        </w:rPr>
        <w:t>甲方监督单位及电话：                     乙方监督单位及电话：</w:t>
      </w:r>
    </w:p>
    <w:p w14:paraId="085F3AF7">
      <w:pPr>
        <w:spacing w:line="560" w:lineRule="exact"/>
        <w:rPr>
          <w:rFonts w:hint="eastAsia" w:ascii="宋体" w:hAnsi="宋体" w:cs="宋体"/>
          <w:color w:val="auto"/>
          <w:w w:val="75"/>
          <w:sz w:val="28"/>
          <w:szCs w:val="28"/>
        </w:rPr>
      </w:pPr>
    </w:p>
    <w:p w14:paraId="4865CF33">
      <w:pPr>
        <w:spacing w:line="480" w:lineRule="auto"/>
        <w:ind w:firstLine="4760" w:firstLineChars="1700"/>
        <w:jc w:val="right"/>
        <w:rPr>
          <w:rFonts w:hint="eastAsia" w:ascii="宋体" w:hAnsi="宋体" w:cs="宋体"/>
          <w:color w:val="auto"/>
          <w:kern w:val="0"/>
          <w:szCs w:val="21"/>
        </w:rPr>
      </w:pPr>
      <w:r>
        <w:rPr>
          <w:rFonts w:hint="eastAsia" w:ascii="宋体" w:hAnsi="宋体" w:cs="宋体"/>
          <w:color w:val="auto"/>
          <w:sz w:val="28"/>
          <w:szCs w:val="28"/>
        </w:rPr>
        <w:t>年   月  日</w:t>
      </w:r>
    </w:p>
    <w:p w14:paraId="04CABD95">
      <w:pPr>
        <w:rPr>
          <w:rFonts w:hint="eastAsia" w:ascii="宋体" w:hAnsi="宋体" w:cs="宋体"/>
          <w:color w:val="auto"/>
          <w:szCs w:val="21"/>
        </w:rPr>
      </w:pPr>
      <w:r>
        <w:rPr>
          <w:rFonts w:hint="eastAsia" w:ascii="宋体" w:hAnsi="宋体" w:cs="宋体"/>
          <w:color w:val="auto"/>
        </w:rPr>
        <w:br w:type="page"/>
      </w:r>
      <w:bookmarkEnd w:id="130"/>
    </w:p>
    <w:bookmarkEnd w:id="131"/>
    <w:p w14:paraId="70D7BFBD">
      <w:pPr>
        <w:ind w:right="561"/>
        <w:rPr>
          <w:rFonts w:hint="eastAsia" w:ascii="宋体" w:hAnsi="宋体" w:cs="宋体"/>
          <w:color w:val="auto"/>
          <w:szCs w:val="21"/>
        </w:rPr>
      </w:pPr>
      <w:bookmarkStart w:id="135" w:name="招标文件05章工程量清单"/>
      <w:bookmarkEnd w:id="135"/>
    </w:p>
    <w:p w14:paraId="1FE3A1DC">
      <w:pPr>
        <w:pStyle w:val="4"/>
        <w:spacing w:before="0" w:after="0" w:line="360" w:lineRule="auto"/>
        <w:jc w:val="center"/>
        <w:rPr>
          <w:rFonts w:hint="eastAsia" w:ascii="宋体" w:hAnsi="宋体" w:cs="宋体"/>
          <w:color w:val="auto"/>
          <w:sz w:val="52"/>
          <w:szCs w:val="52"/>
        </w:rPr>
      </w:pPr>
      <w:bookmarkStart w:id="136" w:name="_Toc509218844"/>
      <w:bookmarkStart w:id="137" w:name="_Toc534185823"/>
      <w:bookmarkStart w:id="138" w:name="_Toc19632"/>
      <w:r>
        <w:rPr>
          <w:rFonts w:hint="eastAsia" w:ascii="宋体" w:hAnsi="宋体" w:cs="宋体"/>
          <w:color w:val="auto"/>
          <w:sz w:val="52"/>
          <w:szCs w:val="52"/>
        </w:rPr>
        <w:t>第 二 卷</w:t>
      </w:r>
      <w:bookmarkEnd w:id="136"/>
      <w:bookmarkEnd w:id="137"/>
      <w:bookmarkEnd w:id="138"/>
    </w:p>
    <w:p w14:paraId="7AC5337C">
      <w:pPr>
        <w:spacing w:line="360" w:lineRule="auto"/>
        <w:rPr>
          <w:rFonts w:hint="eastAsia" w:ascii="宋体" w:hAnsi="宋体" w:cs="宋体"/>
          <w:color w:val="auto"/>
          <w:szCs w:val="20"/>
        </w:rPr>
      </w:pPr>
      <w:r>
        <w:rPr>
          <w:rFonts w:hint="eastAsia" w:ascii="宋体" w:hAnsi="宋体" w:cs="宋体"/>
          <w:color w:val="auto"/>
          <w:szCs w:val="20"/>
        </w:rPr>
        <w:br w:type="page"/>
      </w:r>
    </w:p>
    <w:p w14:paraId="7A550F95">
      <w:pPr>
        <w:pStyle w:val="4"/>
        <w:spacing w:line="360" w:lineRule="auto"/>
        <w:jc w:val="center"/>
        <w:rPr>
          <w:rFonts w:hint="eastAsia" w:ascii="宋体" w:hAnsi="宋体" w:cs="宋体"/>
          <w:color w:val="auto"/>
        </w:rPr>
      </w:pPr>
      <w:bookmarkStart w:id="139" w:name="招标文件06章图纸"/>
      <w:bookmarkEnd w:id="139"/>
      <w:bookmarkStart w:id="140" w:name="_Toc287607861"/>
      <w:bookmarkStart w:id="141" w:name="_Toc509218846"/>
      <w:bookmarkStart w:id="142" w:name="_Toc287620803"/>
      <w:bookmarkStart w:id="143" w:name="_Toc430530519"/>
      <w:bookmarkStart w:id="144" w:name="_Toc534185825"/>
      <w:bookmarkStart w:id="145" w:name="_Toc17306"/>
      <w:bookmarkStart w:id="146" w:name="_Toc287620804"/>
      <w:bookmarkStart w:id="147" w:name="_Toc430530520"/>
      <w:r>
        <w:rPr>
          <w:rFonts w:hint="eastAsia" w:ascii="宋体" w:hAnsi="宋体" w:cs="宋体"/>
          <w:color w:val="auto"/>
        </w:rPr>
        <w:t xml:space="preserve">第五章  </w:t>
      </w:r>
      <w:bookmarkEnd w:id="140"/>
      <w:bookmarkEnd w:id="141"/>
      <w:bookmarkEnd w:id="142"/>
      <w:bookmarkEnd w:id="143"/>
      <w:bookmarkEnd w:id="144"/>
      <w:r>
        <w:rPr>
          <w:rFonts w:hint="eastAsia" w:ascii="宋体" w:hAnsi="宋体" w:cs="宋体"/>
          <w:color w:val="auto"/>
        </w:rPr>
        <w:t>技术标准及要求</w:t>
      </w:r>
      <w:bookmarkEnd w:id="145"/>
    </w:p>
    <w:p w14:paraId="2C43CAEE">
      <w:pPr>
        <w:spacing w:line="360" w:lineRule="auto"/>
        <w:rPr>
          <w:rFonts w:hint="eastAsia" w:ascii="宋体" w:hAnsi="宋体"/>
          <w:snapToGrid w:val="0"/>
          <w:color w:val="auto"/>
          <w:kern w:val="0"/>
          <w:szCs w:val="21"/>
        </w:rPr>
      </w:pPr>
      <w:r>
        <w:rPr>
          <w:rStyle w:val="61"/>
          <w:rFonts w:hint="eastAsia" w:ascii="宋体" w:hAnsi="宋体"/>
          <w:color w:val="auto"/>
        </w:rPr>
        <w:t>1、质量要求：</w:t>
      </w:r>
      <w:r>
        <w:rPr>
          <w:rFonts w:hint="eastAsia" w:ascii="宋体" w:hAnsi="宋体"/>
          <w:snapToGrid w:val="0"/>
          <w:color w:val="auto"/>
          <w:kern w:val="0"/>
          <w:szCs w:val="21"/>
        </w:rPr>
        <w:t>达到国家现行相关施工质量验收规范合格要求，并一次性通过验收。工程质量未达到此标准时，一切返工费用及经济损失均由投标人承担。环保要求必须达到《重庆市住房和城乡建设委员会关于印发房屋建筑和市政基础设施工程施工污染防治工作实施意见的通知》渝建质安[2020]40号文件要求。</w:t>
      </w:r>
    </w:p>
    <w:p w14:paraId="3FCCD36B">
      <w:pPr>
        <w:spacing w:line="360" w:lineRule="auto"/>
        <w:rPr>
          <w:rStyle w:val="61"/>
          <w:rFonts w:hint="eastAsia" w:ascii="宋体" w:hAnsi="宋体"/>
          <w:color w:val="auto"/>
        </w:rPr>
      </w:pPr>
      <w:r>
        <w:rPr>
          <w:rStyle w:val="61"/>
          <w:rFonts w:hint="eastAsia" w:ascii="宋体" w:hAnsi="宋体"/>
          <w:color w:val="auto"/>
        </w:rPr>
        <w:t>2、本项目所采用技术、工艺和产品等必须执行重庆市住房和城乡建设委员会关于发布《重庆市建设领域禁止、限制使用落后技术通告（2019年版）（渝建发〔2019〕25号）的规定。</w:t>
      </w:r>
    </w:p>
    <w:p w14:paraId="2FD78A3C">
      <w:pPr>
        <w:spacing w:line="360" w:lineRule="auto"/>
        <w:rPr>
          <w:rStyle w:val="61"/>
          <w:rFonts w:hint="eastAsia" w:ascii="宋体" w:hAnsi="宋体"/>
          <w:color w:val="auto"/>
        </w:rPr>
      </w:pPr>
      <w:r>
        <w:rPr>
          <w:rStyle w:val="61"/>
          <w:rFonts w:hint="eastAsia" w:ascii="宋体" w:hAnsi="宋体"/>
          <w:color w:val="auto"/>
        </w:rPr>
        <w:t>3、严格按照安全管理协议约定做到安全文明施工。</w:t>
      </w:r>
    </w:p>
    <w:p w14:paraId="7ADEFBE1">
      <w:pPr>
        <w:spacing w:line="360" w:lineRule="auto"/>
        <w:rPr>
          <w:rStyle w:val="61"/>
          <w:rFonts w:hint="eastAsia" w:ascii="宋体" w:hAnsi="宋体"/>
          <w:color w:val="auto"/>
        </w:rPr>
      </w:pPr>
      <w:r>
        <w:rPr>
          <w:rStyle w:val="61"/>
          <w:rFonts w:hint="eastAsia" w:ascii="宋体" w:hAnsi="宋体"/>
          <w:color w:val="auto"/>
        </w:rPr>
        <w:t>4、验收方式：</w:t>
      </w:r>
    </w:p>
    <w:p w14:paraId="5771F001">
      <w:pPr>
        <w:spacing w:line="360" w:lineRule="auto"/>
        <w:rPr>
          <w:rStyle w:val="61"/>
          <w:rFonts w:hint="eastAsia" w:ascii="宋体" w:hAnsi="宋体"/>
          <w:color w:val="auto"/>
        </w:rPr>
      </w:pPr>
      <w:r>
        <w:rPr>
          <w:rStyle w:val="61"/>
          <w:rFonts w:hint="eastAsia" w:ascii="宋体" w:hAnsi="宋体"/>
          <w:color w:val="auto"/>
        </w:rPr>
        <w:t>①投标人按国家现行施工及验收规范、评定标准、设计变更洽商单等组织施工，经招标人检验，达到交工验收条件为准；</w:t>
      </w:r>
    </w:p>
    <w:p w14:paraId="49114D93">
      <w:pPr>
        <w:spacing w:line="360" w:lineRule="auto"/>
        <w:rPr>
          <w:rStyle w:val="61"/>
          <w:rFonts w:hint="eastAsia" w:ascii="宋体" w:hAnsi="宋体"/>
          <w:color w:val="auto"/>
        </w:rPr>
      </w:pPr>
      <w:r>
        <w:rPr>
          <w:rStyle w:val="61"/>
          <w:rFonts w:hint="eastAsia" w:ascii="宋体" w:hAnsi="宋体"/>
          <w:color w:val="auto"/>
        </w:rPr>
        <w:t>②投标人必须严格按照施工图纸、交底记录和招标人要求组织施工。未经招标人有关人员的书面通知，不得自行变更施工工序、质量标准、设计要求或自行进行材料代换。</w:t>
      </w:r>
    </w:p>
    <w:p w14:paraId="37D9D9DE">
      <w:pPr>
        <w:spacing w:line="360" w:lineRule="auto"/>
        <w:rPr>
          <w:rStyle w:val="61"/>
          <w:rFonts w:hint="eastAsia" w:ascii="宋体" w:hAnsi="宋体"/>
          <w:color w:val="auto"/>
        </w:rPr>
      </w:pPr>
      <w:r>
        <w:rPr>
          <w:rStyle w:val="61"/>
          <w:rFonts w:hint="eastAsia" w:ascii="宋体" w:hAnsi="宋体"/>
          <w:color w:val="auto"/>
        </w:rPr>
        <w:t>5、其他技术标准和要求以招标人正式下达的要求或工作指令为准。</w:t>
      </w:r>
    </w:p>
    <w:p w14:paraId="3B87EED8">
      <w:pPr>
        <w:pStyle w:val="46"/>
        <w:ind w:firstLine="360"/>
        <w:rPr>
          <w:rFonts w:hint="eastAsia" w:ascii="宋体" w:hAnsi="宋体" w:cs="宋体"/>
          <w:bCs/>
          <w:snapToGrid w:val="0"/>
          <w:color w:val="auto"/>
          <w:sz w:val="18"/>
          <w:szCs w:val="18"/>
        </w:rPr>
      </w:pPr>
    </w:p>
    <w:p w14:paraId="68E29C19">
      <w:pPr>
        <w:pStyle w:val="46"/>
        <w:ind w:firstLine="360"/>
        <w:rPr>
          <w:rFonts w:hint="eastAsia" w:ascii="宋体" w:hAnsi="宋体" w:cs="宋体"/>
          <w:bCs/>
          <w:snapToGrid w:val="0"/>
          <w:color w:val="auto"/>
          <w:sz w:val="18"/>
          <w:szCs w:val="18"/>
        </w:rPr>
      </w:pPr>
    </w:p>
    <w:p w14:paraId="588B5DCC">
      <w:pPr>
        <w:pStyle w:val="46"/>
        <w:ind w:firstLine="360"/>
        <w:rPr>
          <w:rFonts w:hint="eastAsia" w:ascii="宋体" w:hAnsi="宋体" w:cs="宋体"/>
          <w:bCs/>
          <w:snapToGrid w:val="0"/>
          <w:color w:val="auto"/>
          <w:sz w:val="18"/>
          <w:szCs w:val="18"/>
        </w:rPr>
      </w:pPr>
    </w:p>
    <w:p w14:paraId="759A3878">
      <w:pPr>
        <w:pStyle w:val="46"/>
        <w:ind w:firstLine="360"/>
        <w:rPr>
          <w:rFonts w:hint="eastAsia" w:ascii="宋体" w:hAnsi="宋体" w:cs="宋体"/>
          <w:bCs/>
          <w:snapToGrid w:val="0"/>
          <w:color w:val="auto"/>
          <w:sz w:val="18"/>
          <w:szCs w:val="18"/>
        </w:rPr>
      </w:pPr>
    </w:p>
    <w:p w14:paraId="387539DF">
      <w:pPr>
        <w:pStyle w:val="46"/>
        <w:ind w:firstLine="360"/>
        <w:rPr>
          <w:rFonts w:hint="eastAsia" w:ascii="宋体" w:hAnsi="宋体" w:cs="宋体"/>
          <w:bCs/>
          <w:snapToGrid w:val="0"/>
          <w:color w:val="auto"/>
          <w:sz w:val="18"/>
          <w:szCs w:val="18"/>
        </w:rPr>
      </w:pPr>
    </w:p>
    <w:p w14:paraId="0439F79B">
      <w:pPr>
        <w:pStyle w:val="46"/>
        <w:ind w:firstLine="360"/>
        <w:rPr>
          <w:rFonts w:hint="eastAsia" w:ascii="宋体" w:hAnsi="宋体" w:cs="宋体"/>
          <w:bCs/>
          <w:snapToGrid w:val="0"/>
          <w:color w:val="auto"/>
          <w:sz w:val="18"/>
          <w:szCs w:val="18"/>
        </w:rPr>
      </w:pPr>
    </w:p>
    <w:p w14:paraId="3EDCB5BF">
      <w:pPr>
        <w:pStyle w:val="46"/>
        <w:ind w:firstLine="360"/>
        <w:rPr>
          <w:rFonts w:hint="eastAsia" w:ascii="宋体" w:hAnsi="宋体" w:cs="宋体"/>
          <w:bCs/>
          <w:snapToGrid w:val="0"/>
          <w:color w:val="auto"/>
          <w:sz w:val="18"/>
          <w:szCs w:val="18"/>
        </w:rPr>
      </w:pPr>
    </w:p>
    <w:p w14:paraId="34354252">
      <w:pPr>
        <w:pStyle w:val="46"/>
        <w:ind w:firstLine="360"/>
        <w:rPr>
          <w:rFonts w:hint="eastAsia" w:ascii="宋体" w:hAnsi="宋体" w:cs="宋体"/>
          <w:bCs/>
          <w:snapToGrid w:val="0"/>
          <w:color w:val="auto"/>
          <w:sz w:val="18"/>
          <w:szCs w:val="18"/>
        </w:rPr>
      </w:pPr>
    </w:p>
    <w:p w14:paraId="7A3E06C6">
      <w:pPr>
        <w:pStyle w:val="46"/>
        <w:ind w:firstLine="360"/>
        <w:rPr>
          <w:rFonts w:hint="eastAsia" w:ascii="宋体" w:hAnsi="宋体" w:cs="宋体"/>
          <w:bCs/>
          <w:snapToGrid w:val="0"/>
          <w:color w:val="auto"/>
          <w:sz w:val="18"/>
          <w:szCs w:val="18"/>
        </w:rPr>
      </w:pPr>
    </w:p>
    <w:p w14:paraId="3896C29B">
      <w:pPr>
        <w:pStyle w:val="46"/>
        <w:ind w:firstLine="360"/>
        <w:rPr>
          <w:rFonts w:hint="eastAsia" w:ascii="宋体" w:hAnsi="宋体" w:cs="宋体"/>
          <w:bCs/>
          <w:snapToGrid w:val="0"/>
          <w:color w:val="auto"/>
          <w:sz w:val="18"/>
          <w:szCs w:val="18"/>
        </w:rPr>
      </w:pPr>
    </w:p>
    <w:p w14:paraId="0AB484B6">
      <w:pPr>
        <w:pStyle w:val="46"/>
        <w:ind w:firstLine="360"/>
        <w:rPr>
          <w:rFonts w:hint="eastAsia" w:ascii="宋体" w:hAnsi="宋体" w:cs="宋体"/>
          <w:bCs/>
          <w:snapToGrid w:val="0"/>
          <w:color w:val="auto"/>
          <w:sz w:val="18"/>
          <w:szCs w:val="18"/>
        </w:rPr>
      </w:pPr>
    </w:p>
    <w:p w14:paraId="4A53E9C5">
      <w:pPr>
        <w:pStyle w:val="46"/>
        <w:ind w:firstLine="360"/>
        <w:rPr>
          <w:rFonts w:hint="eastAsia" w:ascii="宋体" w:hAnsi="宋体" w:cs="宋体"/>
          <w:bCs/>
          <w:snapToGrid w:val="0"/>
          <w:color w:val="auto"/>
          <w:sz w:val="18"/>
          <w:szCs w:val="18"/>
        </w:rPr>
      </w:pPr>
    </w:p>
    <w:p w14:paraId="103C187D">
      <w:pPr>
        <w:pStyle w:val="46"/>
        <w:ind w:firstLine="360"/>
        <w:rPr>
          <w:rFonts w:hint="eastAsia" w:ascii="宋体" w:hAnsi="宋体" w:cs="宋体"/>
          <w:bCs/>
          <w:snapToGrid w:val="0"/>
          <w:color w:val="auto"/>
          <w:sz w:val="18"/>
          <w:szCs w:val="18"/>
        </w:rPr>
      </w:pPr>
    </w:p>
    <w:p w14:paraId="6C8438CB">
      <w:pPr>
        <w:pStyle w:val="46"/>
        <w:ind w:firstLine="360"/>
        <w:rPr>
          <w:rFonts w:hint="eastAsia" w:ascii="宋体" w:hAnsi="宋体" w:cs="宋体"/>
          <w:bCs/>
          <w:snapToGrid w:val="0"/>
          <w:color w:val="auto"/>
          <w:sz w:val="18"/>
          <w:szCs w:val="18"/>
        </w:rPr>
      </w:pPr>
    </w:p>
    <w:p w14:paraId="2783A53B">
      <w:pPr>
        <w:pStyle w:val="46"/>
        <w:ind w:firstLine="360"/>
        <w:rPr>
          <w:rFonts w:hint="eastAsia" w:ascii="宋体" w:hAnsi="宋体" w:cs="宋体"/>
          <w:bCs/>
          <w:snapToGrid w:val="0"/>
          <w:color w:val="auto"/>
          <w:sz w:val="18"/>
          <w:szCs w:val="18"/>
        </w:rPr>
      </w:pPr>
    </w:p>
    <w:p w14:paraId="0066880D">
      <w:pPr>
        <w:pStyle w:val="46"/>
        <w:ind w:firstLine="360"/>
        <w:rPr>
          <w:rFonts w:hint="eastAsia" w:ascii="宋体" w:hAnsi="宋体" w:cs="宋体"/>
          <w:bCs/>
          <w:snapToGrid w:val="0"/>
          <w:color w:val="auto"/>
          <w:sz w:val="18"/>
          <w:szCs w:val="18"/>
        </w:rPr>
      </w:pPr>
    </w:p>
    <w:p w14:paraId="787E165D">
      <w:pPr>
        <w:pStyle w:val="46"/>
        <w:ind w:left="0" w:leftChars="0" w:firstLine="0" w:firstLineChars="0"/>
        <w:rPr>
          <w:rFonts w:hint="eastAsia" w:ascii="宋体" w:hAnsi="宋体" w:cs="宋体"/>
          <w:bCs/>
          <w:snapToGrid w:val="0"/>
          <w:color w:val="auto"/>
          <w:sz w:val="18"/>
          <w:szCs w:val="18"/>
        </w:rPr>
      </w:pPr>
    </w:p>
    <w:bookmarkEnd w:id="146"/>
    <w:bookmarkEnd w:id="147"/>
    <w:p w14:paraId="182CDE1B">
      <w:pPr>
        <w:pStyle w:val="4"/>
        <w:pageBreakBefore/>
        <w:spacing w:before="0" w:after="0" w:line="360" w:lineRule="auto"/>
        <w:jc w:val="center"/>
        <w:rPr>
          <w:rFonts w:hint="eastAsia" w:ascii="宋体" w:hAnsi="宋体" w:cs="宋体"/>
          <w:color w:val="auto"/>
          <w:sz w:val="52"/>
          <w:szCs w:val="52"/>
        </w:rPr>
      </w:pPr>
      <w:bookmarkStart w:id="148" w:name="_Toc17100"/>
      <w:r>
        <w:rPr>
          <w:rFonts w:hint="eastAsia" w:ascii="宋体" w:hAnsi="宋体" w:cs="宋体"/>
          <w:color w:val="auto"/>
          <w:sz w:val="52"/>
          <w:szCs w:val="52"/>
        </w:rPr>
        <w:t>第 三 卷</w:t>
      </w:r>
      <w:bookmarkEnd w:id="148"/>
      <w:bookmarkStart w:id="149" w:name="_Toc509218847"/>
      <w:bookmarkStart w:id="150" w:name="_Toc536628344"/>
      <w:bookmarkStart w:id="151" w:name="_Toc536796850"/>
      <w:bookmarkStart w:id="152" w:name="_Toc13211764"/>
      <w:bookmarkStart w:id="153" w:name="_Toc13211206"/>
      <w:bookmarkStart w:id="154" w:name="_Toc536796986"/>
      <w:bookmarkStart w:id="155" w:name="_Toc536619968"/>
      <w:bookmarkStart w:id="156" w:name="_Toc536620100"/>
      <w:bookmarkStart w:id="157" w:name="_Toc536797255"/>
      <w:bookmarkStart w:id="158" w:name="_Toc536797121"/>
      <w:bookmarkStart w:id="159" w:name="_Toc13210772"/>
      <w:bookmarkStart w:id="160" w:name="_Toc536621880"/>
      <w:bookmarkStart w:id="161" w:name="_Toc536797390"/>
      <w:bookmarkStart w:id="162" w:name="_Toc534185826"/>
    </w:p>
    <w:bookmarkEnd w:id="149"/>
    <w:p w14:paraId="0C517E77">
      <w:pPr>
        <w:rPr>
          <w:rFonts w:hint="eastAsia" w:ascii="宋体" w:hAnsi="宋体" w:cs="宋体"/>
          <w:color w:val="auto"/>
        </w:rPr>
      </w:pPr>
      <w:r>
        <w:rPr>
          <w:rFonts w:hint="eastAsia" w:ascii="宋体" w:hAnsi="宋体" w:cs="宋体"/>
          <w:color w:val="auto"/>
        </w:rPr>
        <w:br w:type="page"/>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D6D47BD">
      <w:pPr>
        <w:pStyle w:val="4"/>
        <w:spacing w:line="360" w:lineRule="auto"/>
        <w:jc w:val="center"/>
        <w:rPr>
          <w:rFonts w:hint="eastAsia" w:ascii="宋体" w:hAnsi="宋体" w:cs="宋体"/>
          <w:color w:val="auto"/>
        </w:rPr>
      </w:pPr>
      <w:bookmarkStart w:id="163" w:name="招标文件07章技术标准和要求"/>
      <w:bookmarkEnd w:id="163"/>
      <w:bookmarkStart w:id="164" w:name="_Toc430530528"/>
      <w:bookmarkStart w:id="165" w:name="_Toc5466"/>
      <w:bookmarkStart w:id="166" w:name="_Toc287607865"/>
      <w:bookmarkStart w:id="167" w:name="_Toc287620812"/>
      <w:bookmarkStart w:id="168" w:name="_Toc509218852"/>
      <w:bookmarkStart w:id="169" w:name="_Toc534185829"/>
      <w:r>
        <w:rPr>
          <w:rFonts w:hint="eastAsia" w:ascii="宋体" w:hAnsi="宋体" w:cs="宋体"/>
          <w:color w:val="auto"/>
        </w:rPr>
        <w:t>第六章  投标文件格式</w:t>
      </w:r>
      <w:bookmarkEnd w:id="164"/>
      <w:bookmarkEnd w:id="165"/>
      <w:bookmarkEnd w:id="166"/>
      <w:bookmarkEnd w:id="167"/>
      <w:bookmarkEnd w:id="168"/>
      <w:bookmarkEnd w:id="169"/>
    </w:p>
    <w:p w14:paraId="5465F374">
      <w:pPr>
        <w:spacing w:line="360" w:lineRule="auto"/>
        <w:rPr>
          <w:rFonts w:hint="eastAsia" w:ascii="宋体" w:hAnsi="宋体" w:cs="宋体"/>
          <w:color w:val="auto"/>
          <w:sz w:val="32"/>
          <w:szCs w:val="32"/>
        </w:rPr>
      </w:pPr>
    </w:p>
    <w:p w14:paraId="66398227">
      <w:pPr>
        <w:spacing w:line="360" w:lineRule="auto"/>
        <w:jc w:val="center"/>
        <w:rPr>
          <w:rFonts w:hint="eastAsia" w:ascii="宋体" w:hAnsi="宋体" w:cs="宋体"/>
          <w:color w:val="auto"/>
          <w:sz w:val="36"/>
          <w:szCs w:val="36"/>
        </w:rPr>
      </w:pPr>
      <w:r>
        <w:rPr>
          <w:rFonts w:hint="eastAsia" w:ascii="宋体" w:hAnsi="宋体" w:cs="宋体"/>
          <w:color w:val="auto"/>
          <w:szCs w:val="20"/>
        </w:rPr>
        <w:br w:type="page"/>
      </w:r>
      <w:bookmarkStart w:id="170" w:name="_Toc224103493"/>
      <w:r>
        <w:rPr>
          <w:rFonts w:hint="eastAsia" w:ascii="宋体" w:hAnsi="宋体" w:cs="宋体"/>
          <w:color w:val="auto"/>
          <w:sz w:val="36"/>
          <w:szCs w:val="36"/>
        </w:rPr>
        <w:t>目  录</w:t>
      </w:r>
      <w:bookmarkEnd w:id="170"/>
    </w:p>
    <w:p w14:paraId="47430A47">
      <w:pPr>
        <w:spacing w:line="360" w:lineRule="auto"/>
        <w:jc w:val="center"/>
        <w:rPr>
          <w:rFonts w:hint="eastAsia" w:ascii="宋体" w:hAnsi="宋体" w:cs="宋体"/>
          <w:color w:val="auto"/>
          <w:szCs w:val="20"/>
        </w:rPr>
      </w:pPr>
    </w:p>
    <w:p w14:paraId="71EE2626">
      <w:pPr>
        <w:spacing w:line="360" w:lineRule="auto"/>
        <w:rPr>
          <w:rFonts w:hint="eastAsia" w:ascii="宋体" w:hAnsi="宋体" w:cs="宋体"/>
          <w:b/>
          <w:color w:val="auto"/>
        </w:rPr>
      </w:pPr>
      <w:r>
        <w:rPr>
          <w:rFonts w:hint="eastAsia" w:ascii="宋体" w:hAnsi="宋体" w:cs="宋体"/>
          <w:b/>
          <w:color w:val="auto"/>
        </w:rPr>
        <w:t>一、投标函部分</w:t>
      </w:r>
    </w:p>
    <w:p w14:paraId="583A7045">
      <w:pPr>
        <w:spacing w:line="360" w:lineRule="auto"/>
        <w:ind w:firstLine="420" w:firstLineChars="200"/>
        <w:rPr>
          <w:rFonts w:hint="eastAsia" w:ascii="宋体" w:hAnsi="宋体" w:cs="宋体"/>
          <w:color w:val="auto"/>
        </w:rPr>
      </w:pPr>
      <w:r>
        <w:rPr>
          <w:rFonts w:hint="eastAsia" w:ascii="宋体" w:hAnsi="宋体" w:cs="宋体"/>
          <w:color w:val="auto"/>
        </w:rPr>
        <w:t>（一）投标函</w:t>
      </w:r>
    </w:p>
    <w:p w14:paraId="54F1F9A1">
      <w:pPr>
        <w:spacing w:line="360" w:lineRule="auto"/>
        <w:ind w:firstLine="420" w:firstLineChars="200"/>
        <w:rPr>
          <w:rFonts w:hint="eastAsia" w:ascii="宋体" w:hAnsi="宋体" w:cs="宋体"/>
          <w:color w:val="auto"/>
        </w:rPr>
      </w:pPr>
      <w:r>
        <w:rPr>
          <w:rFonts w:hint="eastAsia" w:ascii="宋体" w:hAnsi="宋体" w:cs="宋体"/>
          <w:color w:val="auto"/>
        </w:rPr>
        <w:t>（二）法定代表人身份证明或附有法定代表人（四）投标报价合理性说明（如有）</w:t>
      </w:r>
    </w:p>
    <w:p w14:paraId="62028B46">
      <w:pPr>
        <w:spacing w:line="360" w:lineRule="auto"/>
        <w:rPr>
          <w:rFonts w:hint="eastAsia" w:ascii="宋体" w:hAnsi="宋体" w:cs="宋体"/>
          <w:b/>
          <w:color w:val="auto"/>
        </w:rPr>
      </w:pPr>
      <w:r>
        <w:rPr>
          <w:rFonts w:hint="eastAsia" w:ascii="宋体" w:hAnsi="宋体" w:cs="宋体"/>
          <w:b/>
          <w:color w:val="auto"/>
        </w:rPr>
        <w:t>二、资格审查部分</w:t>
      </w:r>
    </w:p>
    <w:p w14:paraId="16A5EAF4">
      <w:pPr>
        <w:autoSpaceDE w:val="0"/>
        <w:autoSpaceDN w:val="0"/>
        <w:adjustRightInd w:val="0"/>
        <w:snapToGrid w:val="0"/>
        <w:spacing w:line="360" w:lineRule="auto"/>
        <w:ind w:firstLine="420"/>
        <w:rPr>
          <w:rFonts w:hint="eastAsia" w:ascii="宋体" w:hAnsi="宋体" w:cs="宋体"/>
          <w:snapToGrid w:val="0"/>
          <w:color w:val="auto"/>
        </w:rPr>
      </w:pPr>
      <w:r>
        <w:rPr>
          <w:rFonts w:hint="eastAsia" w:ascii="宋体" w:hAnsi="宋体" w:cs="宋体"/>
          <w:snapToGrid w:val="0"/>
          <w:color w:val="auto"/>
        </w:rPr>
        <w:t>（一）法定代表人身份证明或附有法定代表人身份证明的授权委托书</w:t>
      </w:r>
    </w:p>
    <w:p w14:paraId="7633430B">
      <w:pPr>
        <w:autoSpaceDE w:val="0"/>
        <w:autoSpaceDN w:val="0"/>
        <w:adjustRightInd w:val="0"/>
        <w:snapToGrid w:val="0"/>
        <w:spacing w:line="360" w:lineRule="auto"/>
        <w:ind w:firstLine="420"/>
        <w:rPr>
          <w:rFonts w:hint="eastAsia" w:ascii="宋体" w:hAnsi="宋体" w:cs="宋体"/>
          <w:snapToGrid w:val="0"/>
          <w:color w:val="auto"/>
        </w:rPr>
      </w:pPr>
      <w:r>
        <w:rPr>
          <w:rFonts w:hint="eastAsia" w:ascii="宋体" w:hAnsi="宋体" w:cs="宋体"/>
          <w:snapToGrid w:val="0"/>
          <w:color w:val="auto"/>
        </w:rPr>
        <w:t>（二）承诺</w:t>
      </w:r>
    </w:p>
    <w:p w14:paraId="279FE3E0">
      <w:pPr>
        <w:autoSpaceDE w:val="0"/>
        <w:autoSpaceDN w:val="0"/>
        <w:adjustRightInd w:val="0"/>
        <w:snapToGrid w:val="0"/>
        <w:spacing w:line="360" w:lineRule="auto"/>
        <w:ind w:firstLine="420"/>
        <w:rPr>
          <w:rFonts w:hint="eastAsia" w:ascii="宋体" w:hAnsi="宋体" w:cs="宋体"/>
          <w:snapToGrid w:val="0"/>
          <w:color w:val="auto"/>
        </w:rPr>
      </w:pPr>
      <w:r>
        <w:rPr>
          <w:rFonts w:hint="eastAsia" w:ascii="宋体" w:hAnsi="宋体" w:cs="宋体"/>
          <w:snapToGrid w:val="0"/>
          <w:color w:val="auto"/>
        </w:rPr>
        <w:t>（三）其他资料</w:t>
      </w:r>
    </w:p>
    <w:p w14:paraId="3BF5CAFD">
      <w:pPr>
        <w:spacing w:line="360" w:lineRule="auto"/>
        <w:ind w:firstLine="420" w:firstLineChars="200"/>
        <w:rPr>
          <w:rFonts w:hint="eastAsia" w:ascii="宋体" w:hAnsi="宋体" w:cs="宋体"/>
          <w:color w:val="auto"/>
        </w:rPr>
      </w:pPr>
    </w:p>
    <w:p w14:paraId="5F7911BE">
      <w:pPr>
        <w:autoSpaceDE w:val="0"/>
        <w:autoSpaceDN w:val="0"/>
        <w:adjustRightInd w:val="0"/>
        <w:spacing w:line="276" w:lineRule="auto"/>
        <w:ind w:right="-23"/>
        <w:jc w:val="left"/>
        <w:rPr>
          <w:rFonts w:hint="eastAsia" w:ascii="宋体" w:hAnsi="宋体" w:cs="宋体"/>
          <w:color w:val="auto"/>
          <w:kern w:val="0"/>
          <w:szCs w:val="21"/>
          <w:u w:val="single"/>
        </w:rPr>
      </w:pPr>
      <w:r>
        <w:rPr>
          <w:rFonts w:hint="eastAsia" w:ascii="宋体" w:hAnsi="宋体" w:cs="宋体"/>
          <w:b/>
          <w:color w:val="auto"/>
          <w:kern w:val="0"/>
          <w:sz w:val="24"/>
        </w:rPr>
        <w:br w:type="page"/>
      </w:r>
      <w:bookmarkStart w:id="171" w:name="_Toc430530529"/>
      <w:bookmarkStart w:id="172" w:name="_Toc287620813"/>
      <w:bookmarkStart w:id="173" w:name="_Toc277082642"/>
      <w:bookmarkStart w:id="174" w:name="_Toc224103494"/>
      <w:bookmarkStart w:id="175" w:name="_Toc287607866"/>
    </w:p>
    <w:p w14:paraId="42AA8AF4">
      <w:pPr>
        <w:pStyle w:val="5"/>
        <w:spacing w:line="360" w:lineRule="auto"/>
        <w:jc w:val="center"/>
        <w:rPr>
          <w:rFonts w:hint="eastAsia" w:ascii="宋体" w:hAnsi="宋体" w:cs="宋体"/>
          <w:b w:val="0"/>
          <w:bCs w:val="0"/>
          <w:color w:val="auto"/>
          <w:sz w:val="44"/>
          <w:szCs w:val="44"/>
        </w:rPr>
      </w:pPr>
      <w:bookmarkStart w:id="176" w:name="_Toc31087"/>
      <w:r>
        <w:rPr>
          <w:rFonts w:hint="eastAsia" w:ascii="宋体" w:hAnsi="宋体" w:cs="宋体"/>
          <w:b w:val="0"/>
          <w:bCs w:val="0"/>
          <w:color w:val="auto"/>
          <w:sz w:val="44"/>
          <w:szCs w:val="44"/>
        </w:rPr>
        <w:t>一、投标函部分</w:t>
      </w:r>
      <w:bookmarkEnd w:id="171"/>
      <w:bookmarkEnd w:id="172"/>
      <w:bookmarkEnd w:id="173"/>
      <w:bookmarkEnd w:id="174"/>
      <w:bookmarkEnd w:id="175"/>
      <w:bookmarkEnd w:id="176"/>
    </w:p>
    <w:p w14:paraId="23A17FD2">
      <w:pPr>
        <w:tabs>
          <w:tab w:val="left" w:pos="2580"/>
          <w:tab w:val="left" w:pos="5940"/>
        </w:tabs>
        <w:autoSpaceDE w:val="0"/>
        <w:autoSpaceDN w:val="0"/>
        <w:adjustRightInd w:val="0"/>
        <w:snapToGrid w:val="0"/>
        <w:spacing w:line="360" w:lineRule="auto"/>
        <w:jc w:val="left"/>
        <w:rPr>
          <w:rFonts w:hint="eastAsia" w:ascii="宋体" w:hAnsi="宋体" w:cs="宋体"/>
          <w:color w:val="auto"/>
          <w:kern w:val="0"/>
          <w:sz w:val="28"/>
          <w:szCs w:val="28"/>
        </w:rPr>
      </w:pPr>
      <w:r>
        <w:rPr>
          <w:rFonts w:hint="eastAsia" w:ascii="宋体" w:hAnsi="宋体" w:cs="宋体"/>
          <w:color w:val="auto"/>
          <w:kern w:val="0"/>
          <w:sz w:val="28"/>
          <w:szCs w:val="28"/>
        </w:rPr>
        <w:br w:type="page"/>
      </w:r>
    </w:p>
    <w:p w14:paraId="05B15237">
      <w:pPr>
        <w:spacing w:line="360" w:lineRule="auto"/>
        <w:jc w:val="center"/>
        <w:rPr>
          <w:rFonts w:hint="eastAsia" w:ascii="宋体" w:hAnsi="宋体" w:cs="宋体"/>
          <w:color w:val="auto"/>
          <w:kern w:val="0"/>
          <w:sz w:val="32"/>
          <w:szCs w:val="32"/>
        </w:rPr>
      </w:pPr>
      <w:r>
        <w:rPr>
          <w:rFonts w:hint="eastAsia" w:ascii="宋体" w:hAnsi="宋体" w:cs="宋体"/>
          <w:color w:val="auto"/>
          <w:kern w:val="0"/>
          <w:sz w:val="32"/>
          <w:szCs w:val="32"/>
          <w:u w:val="single"/>
        </w:rPr>
        <w:t xml:space="preserve">                   （项目名称）</w:t>
      </w:r>
    </w:p>
    <w:p w14:paraId="7EABC0EC">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1E151FBD">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2B6F4ED5">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68300B8E">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1638400C">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06FDD0B3">
      <w:pPr>
        <w:tabs>
          <w:tab w:val="left" w:pos="3600"/>
          <w:tab w:val="left" w:pos="4480"/>
          <w:tab w:val="left" w:pos="5360"/>
        </w:tabs>
        <w:autoSpaceDE w:val="0"/>
        <w:autoSpaceDN w:val="0"/>
        <w:adjustRightInd w:val="0"/>
        <w:snapToGrid w:val="0"/>
        <w:spacing w:line="360" w:lineRule="auto"/>
        <w:jc w:val="center"/>
        <w:rPr>
          <w:rFonts w:hint="eastAsia" w:ascii="宋体" w:hAnsi="宋体" w:cs="宋体"/>
          <w:color w:val="auto"/>
          <w:kern w:val="0"/>
          <w:sz w:val="72"/>
          <w:szCs w:val="72"/>
        </w:rPr>
      </w:pPr>
      <w:r>
        <w:rPr>
          <w:rFonts w:hint="eastAsia" w:ascii="宋体" w:hAnsi="宋体" w:cs="宋体"/>
          <w:color w:val="auto"/>
          <w:kern w:val="0"/>
          <w:sz w:val="72"/>
          <w:szCs w:val="72"/>
        </w:rPr>
        <w:t>投 标 文 件</w:t>
      </w:r>
    </w:p>
    <w:p w14:paraId="523C0951">
      <w:pPr>
        <w:autoSpaceDE w:val="0"/>
        <w:autoSpaceDN w:val="0"/>
        <w:adjustRightInd w:val="0"/>
        <w:snapToGrid w:val="0"/>
        <w:spacing w:line="360" w:lineRule="auto"/>
        <w:jc w:val="left"/>
        <w:rPr>
          <w:rFonts w:hint="eastAsia" w:ascii="宋体" w:hAnsi="宋体" w:cs="宋体"/>
          <w:color w:val="auto"/>
          <w:kern w:val="0"/>
          <w:sz w:val="16"/>
          <w:szCs w:val="16"/>
        </w:rPr>
      </w:pPr>
    </w:p>
    <w:p w14:paraId="643E3B4B">
      <w:pPr>
        <w:autoSpaceDE w:val="0"/>
        <w:autoSpaceDN w:val="0"/>
        <w:adjustRightInd w:val="0"/>
        <w:snapToGrid w:val="0"/>
        <w:spacing w:line="360" w:lineRule="auto"/>
        <w:jc w:val="center"/>
        <w:rPr>
          <w:rFonts w:hint="eastAsia" w:ascii="宋体" w:hAnsi="宋体" w:cs="宋体"/>
          <w:color w:val="auto"/>
          <w:kern w:val="0"/>
          <w:sz w:val="36"/>
          <w:szCs w:val="36"/>
        </w:rPr>
      </w:pPr>
      <w:r>
        <w:rPr>
          <w:rFonts w:hint="eastAsia" w:ascii="宋体" w:hAnsi="宋体" w:cs="宋体"/>
          <w:color w:val="auto"/>
          <w:kern w:val="0"/>
          <w:sz w:val="36"/>
          <w:szCs w:val="36"/>
        </w:rPr>
        <w:t>投标函部分</w:t>
      </w:r>
    </w:p>
    <w:p w14:paraId="4275A867">
      <w:pPr>
        <w:autoSpaceDE w:val="0"/>
        <w:autoSpaceDN w:val="0"/>
        <w:adjustRightInd w:val="0"/>
        <w:snapToGrid w:val="0"/>
        <w:spacing w:line="360" w:lineRule="auto"/>
        <w:jc w:val="left"/>
        <w:rPr>
          <w:rFonts w:hint="eastAsia" w:ascii="宋体" w:hAnsi="宋体" w:cs="宋体"/>
          <w:b/>
          <w:color w:val="auto"/>
          <w:kern w:val="0"/>
          <w:sz w:val="20"/>
          <w:szCs w:val="20"/>
        </w:rPr>
      </w:pPr>
    </w:p>
    <w:p w14:paraId="36CA506F">
      <w:pPr>
        <w:autoSpaceDE w:val="0"/>
        <w:autoSpaceDN w:val="0"/>
        <w:adjustRightInd w:val="0"/>
        <w:snapToGrid w:val="0"/>
        <w:spacing w:line="360" w:lineRule="auto"/>
        <w:jc w:val="left"/>
        <w:rPr>
          <w:rFonts w:hint="eastAsia" w:ascii="宋体" w:hAnsi="宋体" w:cs="宋体"/>
          <w:b/>
          <w:color w:val="auto"/>
          <w:kern w:val="0"/>
          <w:sz w:val="20"/>
          <w:szCs w:val="20"/>
        </w:rPr>
      </w:pPr>
    </w:p>
    <w:p w14:paraId="0A7C8413">
      <w:pPr>
        <w:autoSpaceDE w:val="0"/>
        <w:autoSpaceDN w:val="0"/>
        <w:adjustRightInd w:val="0"/>
        <w:snapToGrid w:val="0"/>
        <w:spacing w:line="360" w:lineRule="auto"/>
        <w:jc w:val="left"/>
        <w:rPr>
          <w:rFonts w:hint="eastAsia" w:ascii="宋体" w:hAnsi="宋体" w:cs="宋体"/>
          <w:b/>
          <w:color w:val="auto"/>
          <w:kern w:val="0"/>
          <w:sz w:val="20"/>
          <w:szCs w:val="20"/>
        </w:rPr>
      </w:pPr>
    </w:p>
    <w:p w14:paraId="65E386E5">
      <w:pPr>
        <w:autoSpaceDE w:val="0"/>
        <w:autoSpaceDN w:val="0"/>
        <w:adjustRightInd w:val="0"/>
        <w:snapToGrid w:val="0"/>
        <w:spacing w:line="360" w:lineRule="auto"/>
        <w:jc w:val="left"/>
        <w:rPr>
          <w:rFonts w:hint="eastAsia" w:ascii="宋体" w:hAnsi="宋体" w:cs="宋体"/>
          <w:b/>
          <w:color w:val="auto"/>
          <w:kern w:val="0"/>
          <w:sz w:val="20"/>
          <w:szCs w:val="20"/>
        </w:rPr>
      </w:pPr>
    </w:p>
    <w:p w14:paraId="64BAEFA8">
      <w:pPr>
        <w:autoSpaceDE w:val="0"/>
        <w:autoSpaceDN w:val="0"/>
        <w:adjustRightInd w:val="0"/>
        <w:snapToGrid w:val="0"/>
        <w:spacing w:line="360" w:lineRule="auto"/>
        <w:jc w:val="left"/>
        <w:rPr>
          <w:rFonts w:hint="eastAsia" w:ascii="宋体" w:hAnsi="宋体" w:cs="宋体"/>
          <w:b/>
          <w:color w:val="auto"/>
          <w:kern w:val="0"/>
          <w:sz w:val="20"/>
          <w:szCs w:val="20"/>
        </w:rPr>
      </w:pPr>
    </w:p>
    <w:p w14:paraId="7288F285">
      <w:pPr>
        <w:autoSpaceDE w:val="0"/>
        <w:autoSpaceDN w:val="0"/>
        <w:adjustRightInd w:val="0"/>
        <w:snapToGrid w:val="0"/>
        <w:spacing w:line="360" w:lineRule="auto"/>
        <w:jc w:val="left"/>
        <w:rPr>
          <w:rFonts w:hint="eastAsia" w:ascii="宋体" w:hAnsi="宋体" w:cs="宋体"/>
          <w:b/>
          <w:color w:val="auto"/>
          <w:kern w:val="0"/>
          <w:sz w:val="20"/>
          <w:szCs w:val="20"/>
        </w:rPr>
      </w:pPr>
    </w:p>
    <w:p w14:paraId="0ACCC724">
      <w:pPr>
        <w:autoSpaceDE w:val="0"/>
        <w:autoSpaceDN w:val="0"/>
        <w:adjustRightInd w:val="0"/>
        <w:snapToGrid w:val="0"/>
        <w:spacing w:line="360" w:lineRule="auto"/>
        <w:jc w:val="left"/>
        <w:rPr>
          <w:rFonts w:hint="eastAsia" w:ascii="宋体" w:hAnsi="宋体" w:cs="宋体"/>
          <w:b/>
          <w:color w:val="auto"/>
          <w:kern w:val="0"/>
          <w:sz w:val="20"/>
          <w:szCs w:val="20"/>
        </w:rPr>
      </w:pPr>
    </w:p>
    <w:p w14:paraId="6D005610">
      <w:pPr>
        <w:autoSpaceDE w:val="0"/>
        <w:autoSpaceDN w:val="0"/>
        <w:adjustRightInd w:val="0"/>
        <w:snapToGrid w:val="0"/>
        <w:spacing w:line="360" w:lineRule="auto"/>
        <w:jc w:val="left"/>
        <w:rPr>
          <w:rFonts w:hint="eastAsia" w:ascii="宋体" w:hAnsi="宋体" w:cs="宋体"/>
          <w:b/>
          <w:color w:val="auto"/>
          <w:kern w:val="0"/>
          <w:sz w:val="20"/>
          <w:szCs w:val="20"/>
        </w:rPr>
      </w:pPr>
    </w:p>
    <w:p w14:paraId="40F2A789">
      <w:pPr>
        <w:autoSpaceDE w:val="0"/>
        <w:autoSpaceDN w:val="0"/>
        <w:adjustRightInd w:val="0"/>
        <w:snapToGrid w:val="0"/>
        <w:spacing w:line="360" w:lineRule="auto"/>
        <w:jc w:val="left"/>
        <w:rPr>
          <w:rFonts w:hint="eastAsia" w:ascii="宋体" w:hAnsi="宋体" w:cs="宋体"/>
          <w:b/>
          <w:color w:val="auto"/>
          <w:kern w:val="0"/>
          <w:sz w:val="20"/>
          <w:szCs w:val="20"/>
        </w:rPr>
      </w:pPr>
    </w:p>
    <w:p w14:paraId="38121933">
      <w:pPr>
        <w:autoSpaceDE w:val="0"/>
        <w:autoSpaceDN w:val="0"/>
        <w:adjustRightInd w:val="0"/>
        <w:snapToGrid w:val="0"/>
        <w:spacing w:line="360" w:lineRule="auto"/>
        <w:jc w:val="left"/>
        <w:rPr>
          <w:rFonts w:hint="eastAsia" w:ascii="宋体" w:hAnsi="宋体" w:cs="宋体"/>
          <w:b/>
          <w:color w:val="auto"/>
          <w:kern w:val="0"/>
          <w:sz w:val="20"/>
          <w:szCs w:val="20"/>
        </w:rPr>
      </w:pPr>
    </w:p>
    <w:p w14:paraId="295D789E">
      <w:pPr>
        <w:autoSpaceDE w:val="0"/>
        <w:autoSpaceDN w:val="0"/>
        <w:adjustRightInd w:val="0"/>
        <w:snapToGrid w:val="0"/>
        <w:spacing w:line="360" w:lineRule="auto"/>
        <w:jc w:val="left"/>
        <w:rPr>
          <w:rFonts w:hint="eastAsia" w:ascii="宋体" w:hAnsi="宋体" w:cs="宋体"/>
          <w:b/>
          <w:color w:val="auto"/>
          <w:kern w:val="0"/>
          <w:sz w:val="20"/>
          <w:szCs w:val="20"/>
        </w:rPr>
      </w:pPr>
    </w:p>
    <w:p w14:paraId="01E91CFE">
      <w:pPr>
        <w:tabs>
          <w:tab w:val="left" w:pos="6080"/>
          <w:tab w:val="left" w:pos="6640"/>
        </w:tabs>
        <w:autoSpaceDE w:val="0"/>
        <w:autoSpaceDN w:val="0"/>
        <w:adjustRightInd w:val="0"/>
        <w:snapToGrid w:val="0"/>
        <w:spacing w:after="120" w:afterLines="50" w:line="360" w:lineRule="auto"/>
        <w:jc w:val="center"/>
        <w:rPr>
          <w:rFonts w:hint="eastAsia" w:ascii="宋体" w:hAnsi="宋体" w:cs="宋体"/>
          <w:color w:val="auto"/>
          <w:w w:val="99"/>
          <w:kern w:val="0"/>
          <w:sz w:val="28"/>
          <w:szCs w:val="28"/>
        </w:rPr>
      </w:pPr>
      <w:r>
        <w:rPr>
          <w:rFonts w:hint="eastAsia" w:ascii="宋体" w:hAnsi="宋体" w:cs="宋体"/>
          <w:color w:val="auto"/>
          <w:w w:val="99"/>
          <w:kern w:val="0"/>
          <w:sz w:val="28"/>
          <w:szCs w:val="28"/>
        </w:rPr>
        <w:t>投标人</w:t>
      </w:r>
      <w:r>
        <w:rPr>
          <w:rFonts w:hint="eastAsia" w:ascii="宋体" w:hAnsi="宋体" w:cs="宋体"/>
          <w:color w:val="auto"/>
          <w:spacing w:val="1"/>
          <w:w w:val="99"/>
          <w:kern w:val="0"/>
          <w:sz w:val="28"/>
          <w:szCs w:val="28"/>
        </w:rPr>
        <w:t>：</w:t>
      </w: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（盖单位法人章）</w:t>
      </w:r>
    </w:p>
    <w:p w14:paraId="6709FCB6">
      <w:pPr>
        <w:tabs>
          <w:tab w:val="left" w:pos="6080"/>
          <w:tab w:val="left" w:pos="6640"/>
        </w:tabs>
        <w:autoSpaceDE w:val="0"/>
        <w:autoSpaceDN w:val="0"/>
        <w:adjustRightInd w:val="0"/>
        <w:snapToGrid w:val="0"/>
        <w:spacing w:after="120" w:afterLines="50" w:line="360" w:lineRule="auto"/>
        <w:jc w:val="center"/>
        <w:rPr>
          <w:rFonts w:hint="eastAsia" w:ascii="宋体" w:hAnsi="宋体" w:cs="宋体"/>
          <w:color w:val="auto"/>
          <w:kern w:val="0"/>
          <w:sz w:val="28"/>
          <w:szCs w:val="28"/>
        </w:rPr>
      </w:pPr>
      <w:r>
        <w:rPr>
          <w:rFonts w:hint="eastAsia" w:ascii="宋体" w:hAnsi="宋体" w:cs="宋体"/>
          <w:color w:val="auto"/>
          <w:w w:val="99"/>
          <w:kern w:val="0"/>
          <w:sz w:val="28"/>
          <w:szCs w:val="28"/>
        </w:rPr>
        <w:t>法定代表人或其委托代理人：</w:t>
      </w: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（签名或盖章）</w:t>
      </w:r>
    </w:p>
    <w:p w14:paraId="0530B40E">
      <w:pPr>
        <w:autoSpaceDE w:val="0"/>
        <w:autoSpaceDN w:val="0"/>
        <w:adjustRightInd w:val="0"/>
        <w:snapToGrid w:val="0"/>
        <w:spacing w:line="360" w:lineRule="auto"/>
        <w:jc w:val="center"/>
        <w:rPr>
          <w:rFonts w:hint="eastAsia" w:ascii="宋体" w:hAnsi="宋体" w:cs="宋体"/>
          <w:color w:val="auto"/>
          <w:kern w:val="0"/>
          <w:sz w:val="24"/>
          <w:szCs w:val="21"/>
        </w:rPr>
      </w:pPr>
      <w:r>
        <w:rPr>
          <w:rFonts w:hint="eastAsia" w:ascii="宋体" w:hAnsi="宋体" w:cs="宋体"/>
          <w:color w:val="auto"/>
          <w:w w:val="99"/>
          <w:kern w:val="0"/>
          <w:sz w:val="28"/>
          <w:szCs w:val="28"/>
          <w:u w:val="single"/>
        </w:rPr>
        <w:t xml:space="preserve">    </w:t>
      </w:r>
      <w:r>
        <w:rPr>
          <w:rFonts w:hint="eastAsia" w:ascii="宋体" w:hAnsi="宋体" w:cs="宋体"/>
          <w:color w:val="auto"/>
          <w:w w:val="99"/>
          <w:kern w:val="0"/>
          <w:sz w:val="28"/>
          <w:szCs w:val="28"/>
        </w:rPr>
        <w:t>年</w:t>
      </w:r>
      <w:r>
        <w:rPr>
          <w:rFonts w:hint="eastAsia" w:ascii="宋体" w:hAnsi="宋体" w:cs="宋体"/>
          <w:color w:val="auto"/>
          <w:w w:val="99"/>
          <w:kern w:val="0"/>
          <w:sz w:val="28"/>
          <w:szCs w:val="28"/>
          <w:u w:val="single"/>
        </w:rPr>
        <w:t xml:space="preserve">    </w:t>
      </w:r>
      <w:r>
        <w:rPr>
          <w:rFonts w:hint="eastAsia" w:ascii="宋体" w:hAnsi="宋体" w:cs="宋体"/>
          <w:color w:val="auto"/>
          <w:w w:val="99"/>
          <w:kern w:val="0"/>
          <w:sz w:val="28"/>
          <w:szCs w:val="28"/>
        </w:rPr>
        <w:t>月</w:t>
      </w:r>
      <w:r>
        <w:rPr>
          <w:rFonts w:hint="eastAsia" w:ascii="宋体" w:hAnsi="宋体" w:cs="宋体"/>
          <w:color w:val="auto"/>
          <w:w w:val="99"/>
          <w:kern w:val="0"/>
          <w:sz w:val="28"/>
          <w:szCs w:val="28"/>
          <w:u w:val="single"/>
        </w:rPr>
        <w:t xml:space="preserve">    </w:t>
      </w:r>
      <w:r>
        <w:rPr>
          <w:rFonts w:hint="eastAsia" w:ascii="宋体" w:hAnsi="宋体" w:cs="宋体"/>
          <w:color w:val="auto"/>
          <w:w w:val="99"/>
          <w:kern w:val="0"/>
          <w:sz w:val="28"/>
          <w:szCs w:val="28"/>
        </w:rPr>
        <w:t>日</w:t>
      </w:r>
      <w:r>
        <w:rPr>
          <w:rFonts w:hint="eastAsia" w:ascii="宋体" w:hAnsi="宋体" w:cs="宋体"/>
          <w:color w:val="auto"/>
          <w:kern w:val="0"/>
          <w:sz w:val="24"/>
          <w:szCs w:val="21"/>
        </w:rPr>
        <w:br w:type="page"/>
      </w:r>
    </w:p>
    <w:p w14:paraId="387830B6">
      <w:pPr>
        <w:autoSpaceDE w:val="0"/>
        <w:autoSpaceDN w:val="0"/>
        <w:adjustRightInd w:val="0"/>
        <w:snapToGrid w:val="0"/>
        <w:spacing w:line="360" w:lineRule="auto"/>
        <w:jc w:val="center"/>
        <w:rPr>
          <w:rFonts w:hint="eastAsia" w:ascii="宋体" w:hAnsi="宋体" w:cs="宋体"/>
          <w:color w:val="auto"/>
          <w:kern w:val="0"/>
          <w:sz w:val="36"/>
          <w:szCs w:val="36"/>
        </w:rPr>
      </w:pPr>
      <w:r>
        <w:rPr>
          <w:rFonts w:hint="eastAsia" w:ascii="宋体" w:hAnsi="宋体" w:cs="宋体"/>
          <w:color w:val="auto"/>
          <w:kern w:val="0"/>
          <w:sz w:val="36"/>
          <w:szCs w:val="36"/>
        </w:rPr>
        <w:t>目  录</w:t>
      </w:r>
    </w:p>
    <w:p w14:paraId="75F195B9">
      <w:pPr>
        <w:autoSpaceDE w:val="0"/>
        <w:autoSpaceDN w:val="0"/>
        <w:adjustRightInd w:val="0"/>
        <w:snapToGrid w:val="0"/>
        <w:spacing w:line="360" w:lineRule="auto"/>
        <w:jc w:val="left"/>
        <w:rPr>
          <w:rFonts w:hint="eastAsia" w:ascii="宋体" w:hAnsi="宋体" w:cs="宋体"/>
          <w:color w:val="auto"/>
          <w:kern w:val="0"/>
          <w:sz w:val="24"/>
          <w:szCs w:val="21"/>
        </w:rPr>
      </w:pPr>
    </w:p>
    <w:p w14:paraId="5009D1B8">
      <w:p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（一）投标函</w:t>
      </w:r>
    </w:p>
    <w:p w14:paraId="23BF4EE5">
      <w:p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（二）法定代表人身份证明或附有法定代表人身份证明的授权委托书</w:t>
      </w:r>
    </w:p>
    <w:p w14:paraId="7D4272DE">
      <w:pPr>
        <w:pStyle w:val="6"/>
        <w:spacing w:before="0" w:after="0" w:line="240" w:lineRule="auto"/>
        <w:jc w:val="center"/>
        <w:rPr>
          <w:rFonts w:hint="eastAsia" w:ascii="宋体" w:hAnsi="宋体" w:cs="宋体"/>
          <w:b w:val="0"/>
          <w:color w:val="auto"/>
        </w:rPr>
      </w:pPr>
      <w:bookmarkStart w:id="177" w:name="_Toc509218854"/>
      <w:bookmarkStart w:id="178" w:name="_Toc534185831"/>
      <w:bookmarkStart w:id="179" w:name="_Toc430530530"/>
      <w:bookmarkStart w:id="180" w:name="_Toc224103495"/>
      <w:bookmarkStart w:id="181" w:name="_Toc287607867"/>
      <w:bookmarkStart w:id="182" w:name="_Toc287620814"/>
      <w:bookmarkStart w:id="183" w:name="_Toc277082643"/>
      <w:r>
        <w:rPr>
          <w:rFonts w:hint="eastAsia" w:ascii="宋体" w:hAnsi="宋体" w:cs="宋体"/>
          <w:color w:val="auto"/>
        </w:rPr>
        <w:br w:type="page"/>
      </w:r>
      <w:bookmarkStart w:id="184" w:name="_Toc5472"/>
      <w:r>
        <w:rPr>
          <w:rFonts w:hint="eastAsia" w:ascii="宋体" w:hAnsi="宋体" w:cs="宋体"/>
          <w:b w:val="0"/>
          <w:bCs w:val="0"/>
          <w:color w:val="auto"/>
        </w:rPr>
        <w:t>（一）投标函</w:t>
      </w:r>
      <w:bookmarkEnd w:id="177"/>
      <w:bookmarkEnd w:id="178"/>
      <w:bookmarkEnd w:id="179"/>
      <w:bookmarkEnd w:id="180"/>
      <w:bookmarkEnd w:id="181"/>
      <w:bookmarkEnd w:id="182"/>
      <w:bookmarkEnd w:id="183"/>
      <w:bookmarkEnd w:id="184"/>
    </w:p>
    <w:p w14:paraId="793D9A04">
      <w:pPr>
        <w:tabs>
          <w:tab w:val="left" w:pos="2640"/>
        </w:tabs>
        <w:autoSpaceDE w:val="0"/>
        <w:autoSpaceDN w:val="0"/>
        <w:adjustRightInd w:val="0"/>
        <w:spacing w:line="400" w:lineRule="exact"/>
        <w:rPr>
          <w:rFonts w:hint="eastAsia"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14:paraId="14142741">
      <w:pPr>
        <w:tabs>
          <w:tab w:val="left" w:pos="286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snapToGrid w:val="0"/>
          <w:color w:val="auto"/>
          <w:kern w:val="0"/>
          <w:szCs w:val="21"/>
        </w:rPr>
      </w:pPr>
      <w:r>
        <w:rPr>
          <w:rFonts w:hint="eastAsia" w:ascii="宋体" w:hAnsi="宋体" w:cs="宋体"/>
          <w:snapToGrid w:val="0"/>
          <w:color w:val="auto"/>
          <w:kern w:val="0"/>
          <w:szCs w:val="21"/>
        </w:rPr>
        <w:t>1. 我方已仔细研究了</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rPr>
        <w:t>（项目名称）竞争性比选文件的全部内容，愿意以人民币（大写）</w:t>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rPr>
        <w:t xml:space="preserve">（¥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）的投标总报价进行报价，</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ascii="宋体" w:hAnsi="宋体"/>
          <w:snapToGrid w:val="0"/>
          <w:color w:val="auto"/>
          <w:kern w:val="0"/>
          <w:szCs w:val="21"/>
        </w:rPr>
        <w:t>。工期</w:t>
      </w:r>
      <w:r>
        <w:rPr>
          <w:rFonts w:hint="eastAsia" w:ascii="宋体" w:hAnsi="宋体"/>
          <w:snapToGrid w:val="0"/>
          <w:color w:val="auto"/>
          <w:kern w:val="0"/>
          <w:szCs w:val="21"/>
          <w:u w:val="single"/>
        </w:rPr>
        <w:t>达到竞争性比选文件的要求</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w:t>
      </w:r>
      <w:bookmarkStart w:id="185" w:name="OLE_LINK11"/>
      <w:r>
        <w:rPr>
          <w:rFonts w:ascii="宋体" w:hAnsi="宋体"/>
          <w:snapToGrid w:val="0"/>
          <w:color w:val="auto"/>
          <w:kern w:val="0"/>
          <w:szCs w:val="21"/>
        </w:rPr>
        <w:t>工程质量</w:t>
      </w:r>
      <w:bookmarkEnd w:id="185"/>
      <w:r>
        <w:rPr>
          <w:rFonts w:hint="eastAsia" w:ascii="宋体" w:hAnsi="宋体"/>
          <w:snapToGrid w:val="0"/>
          <w:color w:val="auto"/>
          <w:kern w:val="0"/>
          <w:szCs w:val="21"/>
          <w:u w:val="single"/>
        </w:rPr>
        <w:t>达到竞争性比选文件的要求</w:t>
      </w:r>
      <w:r>
        <w:rPr>
          <w:rFonts w:ascii="宋体" w:hAnsi="宋体"/>
          <w:snapToGrid w:val="0"/>
          <w:color w:val="auto"/>
          <w:kern w:val="0"/>
          <w:szCs w:val="21"/>
        </w:rPr>
        <w:t>。</w:t>
      </w:r>
    </w:p>
    <w:p w14:paraId="64329E2F">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 xml:space="preserve">2. </w:t>
      </w:r>
      <w:r>
        <w:rPr>
          <w:rFonts w:ascii="宋体" w:hAnsi="宋体"/>
          <w:snapToGrid w:val="0"/>
          <w:color w:val="auto"/>
          <w:kern w:val="0"/>
          <w:szCs w:val="21"/>
        </w:rPr>
        <w:t>我方承诺</w:t>
      </w:r>
      <w:r>
        <w:rPr>
          <w:rFonts w:hint="eastAsia" w:ascii="宋体" w:hAnsi="宋体"/>
          <w:snapToGrid w:val="0"/>
          <w:color w:val="auto"/>
          <w:kern w:val="0"/>
          <w:szCs w:val="21"/>
        </w:rPr>
        <w:t>响应竞争性比选文件规定的投标有效期，</w:t>
      </w:r>
      <w:r>
        <w:rPr>
          <w:rFonts w:ascii="宋体" w:hAnsi="宋体"/>
          <w:snapToGrid w:val="0"/>
          <w:color w:val="auto"/>
          <w:kern w:val="0"/>
          <w:szCs w:val="21"/>
        </w:rPr>
        <w:t>在投标有效期内不修改、撤销投标文件</w:t>
      </w:r>
      <w:r>
        <w:rPr>
          <w:rFonts w:hint="eastAsia" w:ascii="宋体" w:hAnsi="宋体" w:cs="宋体"/>
          <w:color w:val="auto"/>
        </w:rPr>
        <w:t>。</w:t>
      </w:r>
    </w:p>
    <w:p w14:paraId="04EB6C69">
      <w:pPr>
        <w:tabs>
          <w:tab w:val="left" w:pos="2730"/>
          <w:tab w:val="left" w:pos="7980"/>
        </w:tabs>
        <w:autoSpaceDE w:val="0"/>
        <w:autoSpaceDN w:val="0"/>
        <w:adjustRightInd w:val="0"/>
        <w:spacing w:line="400" w:lineRule="exact"/>
        <w:ind w:firstLine="420" w:firstLineChars="200"/>
        <w:rPr>
          <w:rFonts w:hint="eastAsia" w:ascii="宋体" w:hAnsi="宋体" w:cs="宋体"/>
          <w:snapToGrid w:val="0"/>
          <w:color w:val="auto"/>
          <w:kern w:val="0"/>
          <w:sz w:val="10"/>
          <w:szCs w:val="10"/>
        </w:rPr>
      </w:pPr>
      <w:r>
        <w:rPr>
          <w:rFonts w:hint="eastAsia" w:ascii="宋体" w:hAnsi="宋体" w:cs="宋体"/>
          <w:snapToGrid w:val="0"/>
          <w:color w:val="auto"/>
          <w:kern w:val="0"/>
          <w:szCs w:val="21"/>
        </w:rPr>
        <w:t>3. 随同本投标函提交投标保证金一份，金额为人民币（大写）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）。投标保证金有效期与投标有效期一致，在此期间，若我方违反招投标有关法律、法规及本竞争性比选文件的相关规定，投标保证金的受益人为招标人。</w:t>
      </w:r>
    </w:p>
    <w:p w14:paraId="56AAAADF">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4. 如我方中标，我方承诺：</w:t>
      </w:r>
    </w:p>
    <w:p w14:paraId="6C6A05B9">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（1）在收到中标通知书后，在中标通知书规定的期限内与你方签订合同；</w:t>
      </w:r>
    </w:p>
    <w:p w14:paraId="3A6A8CCF">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（2）在签订合同时不向你方提出附加条件；</w:t>
      </w:r>
    </w:p>
    <w:p w14:paraId="24A8ABC1">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（3）按照竞争性比选文件要求提交履约保证金；</w:t>
      </w:r>
    </w:p>
    <w:p w14:paraId="75D1DAAF">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（4）在合同约定的期限内完成合同规定的全部义务。</w:t>
      </w:r>
    </w:p>
    <w:p w14:paraId="0EBF6809">
      <w:pPr>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5. 我方</w:t>
      </w:r>
      <w:r>
        <w:rPr>
          <w:rFonts w:hint="eastAsia" w:ascii="宋体" w:hAnsi="宋体" w:cs="宋体"/>
          <w:snapToGrid w:val="0"/>
          <w:color w:val="auto"/>
          <w:spacing w:val="-2"/>
          <w:kern w:val="0"/>
          <w:szCs w:val="21"/>
        </w:rPr>
        <w:t>在此声明，所递交的投标文件及有关资料内容完整、真实和准确，且不存在第二章“投标人</w:t>
      </w:r>
      <w:r>
        <w:rPr>
          <w:rFonts w:hint="eastAsia" w:ascii="宋体" w:hAnsi="宋体" w:cs="宋体"/>
          <w:snapToGrid w:val="0"/>
          <w:color w:val="auto"/>
          <w:kern w:val="0"/>
          <w:szCs w:val="21"/>
        </w:rPr>
        <w:t>须知”第 1.4.3 项规定的任何一种情形。同时我方承诺接受竞争性比选文件及附件、澄清及修改通知中所有的内容。</w:t>
      </w:r>
    </w:p>
    <w:p w14:paraId="6006C981">
      <w:pPr>
        <w:tabs>
          <w:tab w:val="left" w:pos="5985"/>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6. 我单位绝不分包本项目。</w:t>
      </w:r>
    </w:p>
    <w:p w14:paraId="7F6D4874">
      <w:pPr>
        <w:tabs>
          <w:tab w:val="left" w:pos="5985"/>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7.</w:t>
      </w:r>
      <w:r>
        <w:rPr>
          <w:rFonts w:hint="eastAsia" w:ascii="宋体" w:hAnsi="宋体" w:cs="宋体"/>
          <w:snapToGrid w:val="0"/>
          <w:color w:val="auto"/>
          <w:w w:val="200"/>
          <w:kern w:val="0"/>
          <w:szCs w:val="21"/>
          <w:u w:val="single"/>
        </w:rPr>
        <w:t xml:space="preserve"> </w:t>
      </w:r>
      <w:r>
        <w:rPr>
          <w:rFonts w:hint="eastAsia" w:ascii="宋体" w:hAnsi="宋体" w:cs="宋体"/>
          <w:snapToGrid w:val="0"/>
          <w:color w:val="auto"/>
          <w:kern w:val="0"/>
          <w:szCs w:val="21"/>
          <w:u w:val="single"/>
        </w:rPr>
        <w:t xml:space="preserve">    （其他补充说明）      </w:t>
      </w:r>
      <w:r>
        <w:rPr>
          <w:rFonts w:hint="eastAsia" w:ascii="宋体" w:hAnsi="宋体" w:cs="宋体"/>
          <w:snapToGrid w:val="0"/>
          <w:color w:val="auto"/>
          <w:kern w:val="0"/>
          <w:szCs w:val="21"/>
        </w:rPr>
        <w:t>。</w:t>
      </w:r>
    </w:p>
    <w:p w14:paraId="1E818E3E">
      <w:pPr>
        <w:pStyle w:val="3"/>
        <w:rPr>
          <w:rFonts w:hint="eastAsia" w:ascii="宋体" w:hAnsi="宋体" w:cs="宋体"/>
          <w:color w:val="auto"/>
        </w:rPr>
      </w:pPr>
    </w:p>
    <w:p w14:paraId="6B3A9CFD">
      <w:pPr>
        <w:tabs>
          <w:tab w:val="left" w:pos="7140"/>
          <w:tab w:val="left" w:pos="7560"/>
          <w:tab w:val="left" w:pos="8300"/>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投  标  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（盖单位法人章） </w:t>
      </w:r>
    </w:p>
    <w:p w14:paraId="42A58627">
      <w:pPr>
        <w:tabs>
          <w:tab w:val="left" w:pos="7140"/>
          <w:tab w:val="left" w:pos="7560"/>
          <w:tab w:val="left" w:pos="8300"/>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法定代表人或其委托代理人：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（签名或盖章）</w:t>
      </w:r>
    </w:p>
    <w:p w14:paraId="631863E7">
      <w:pPr>
        <w:tabs>
          <w:tab w:val="left" w:pos="7035"/>
          <w:tab w:val="left" w:pos="7560"/>
          <w:tab w:val="left" w:pos="8300"/>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地    址：</w:t>
      </w:r>
      <w:r>
        <w:rPr>
          <w:rFonts w:hint="eastAsia" w:ascii="宋体" w:hAnsi="宋体" w:cs="宋体"/>
          <w:snapToGrid w:val="0"/>
          <w:color w:val="auto"/>
          <w:kern w:val="0"/>
          <w:szCs w:val="21"/>
          <w:u w:val="single"/>
        </w:rPr>
        <w:t xml:space="preserve">                                                                            </w:t>
      </w:r>
    </w:p>
    <w:p w14:paraId="39BD77AD">
      <w:pPr>
        <w:tabs>
          <w:tab w:val="left" w:pos="8300"/>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网    址：</w:t>
      </w:r>
      <w:r>
        <w:rPr>
          <w:rFonts w:hint="eastAsia" w:ascii="宋体" w:hAnsi="宋体" w:cs="宋体"/>
          <w:snapToGrid w:val="0"/>
          <w:color w:val="auto"/>
          <w:kern w:val="0"/>
          <w:szCs w:val="21"/>
          <w:u w:val="single"/>
        </w:rPr>
        <w:t xml:space="preserve">                                                                            </w:t>
      </w:r>
    </w:p>
    <w:p w14:paraId="34A4EAC2">
      <w:pPr>
        <w:tabs>
          <w:tab w:val="left" w:pos="8300"/>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单位电话（座机）：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委托代理人电话（手机）：</w:t>
      </w:r>
      <w:r>
        <w:rPr>
          <w:rFonts w:hint="eastAsia" w:ascii="宋体" w:hAnsi="宋体" w:cs="宋体"/>
          <w:snapToGrid w:val="0"/>
          <w:color w:val="auto"/>
          <w:kern w:val="0"/>
          <w:szCs w:val="21"/>
          <w:u w:val="single"/>
        </w:rPr>
        <w:t xml:space="preserve">                      </w:t>
      </w:r>
    </w:p>
    <w:p w14:paraId="35CEF62F">
      <w:pPr>
        <w:tabs>
          <w:tab w:val="left" w:pos="8300"/>
        </w:tabs>
        <w:autoSpaceDE w:val="0"/>
        <w:autoSpaceDN w:val="0"/>
        <w:adjustRightInd w:val="0"/>
        <w:spacing w:line="400" w:lineRule="exact"/>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传    真：</w:t>
      </w:r>
      <w:r>
        <w:rPr>
          <w:rFonts w:hint="eastAsia" w:ascii="宋体" w:hAnsi="宋体" w:cs="宋体"/>
          <w:snapToGrid w:val="0"/>
          <w:color w:val="auto"/>
          <w:kern w:val="0"/>
          <w:szCs w:val="21"/>
          <w:u w:val="single"/>
        </w:rPr>
        <w:t xml:space="preserve">                                                                            </w:t>
      </w:r>
    </w:p>
    <w:p w14:paraId="5FC73D84">
      <w:pPr>
        <w:tabs>
          <w:tab w:val="left" w:pos="8300"/>
        </w:tabs>
        <w:autoSpaceDE w:val="0"/>
        <w:autoSpaceDN w:val="0"/>
        <w:adjustRightInd w:val="0"/>
        <w:spacing w:line="400" w:lineRule="exact"/>
        <w:ind w:firstLine="420" w:firstLineChars="200"/>
        <w:rPr>
          <w:rFonts w:hint="eastAsia" w:ascii="宋体" w:hAnsi="宋体" w:cs="宋体"/>
          <w:snapToGrid w:val="0"/>
          <w:color w:val="auto"/>
          <w:kern w:val="0"/>
          <w:sz w:val="20"/>
          <w:szCs w:val="20"/>
        </w:rPr>
      </w:pPr>
      <w:r>
        <w:rPr>
          <w:rFonts w:hint="eastAsia" w:ascii="宋体" w:hAnsi="宋体" w:cs="宋体"/>
          <w:snapToGrid w:val="0"/>
          <w:color w:val="auto"/>
          <w:kern w:val="0"/>
          <w:szCs w:val="21"/>
        </w:rPr>
        <w:t>邮政编码：</w:t>
      </w:r>
      <w:r>
        <w:rPr>
          <w:rFonts w:hint="eastAsia" w:ascii="宋体" w:hAnsi="宋体" w:cs="宋体"/>
          <w:snapToGrid w:val="0"/>
          <w:color w:val="auto"/>
          <w:kern w:val="0"/>
          <w:szCs w:val="21"/>
          <w:u w:val="single"/>
        </w:rPr>
        <w:t xml:space="preserve">                                                                            </w:t>
      </w:r>
    </w:p>
    <w:p w14:paraId="798FE5FD">
      <w:pPr>
        <w:tabs>
          <w:tab w:val="left" w:pos="8300"/>
        </w:tabs>
        <w:autoSpaceDE w:val="0"/>
        <w:autoSpaceDN w:val="0"/>
        <w:adjustRightInd w:val="0"/>
        <w:spacing w:line="400" w:lineRule="exact"/>
        <w:ind w:firstLine="420" w:firstLineChars="200"/>
        <w:jc w:val="right"/>
        <w:rPr>
          <w:rFonts w:hint="eastAsia"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2077107A">
      <w:pPr>
        <w:pStyle w:val="6"/>
        <w:spacing w:before="0" w:after="0" w:line="240" w:lineRule="auto"/>
        <w:jc w:val="center"/>
        <w:rPr>
          <w:rFonts w:hint="eastAsia" w:ascii="宋体" w:hAnsi="宋体" w:cs="宋体"/>
          <w:color w:val="auto"/>
          <w:sz w:val="28"/>
        </w:rPr>
        <w:sectPr>
          <w:footerReference r:id="rId6" w:type="default"/>
          <w:pgSz w:w="11906" w:h="16838"/>
          <w:pgMar w:top="1304" w:right="1134" w:bottom="1304" w:left="1304" w:header="851" w:footer="992" w:gutter="0"/>
          <w:cols w:space="720" w:num="1"/>
          <w:docGrid w:linePitch="312" w:charSpace="0"/>
        </w:sectPr>
      </w:pPr>
      <w:bookmarkStart w:id="186" w:name="_Toc430530531"/>
      <w:bookmarkStart w:id="187" w:name="_Toc224103496"/>
      <w:bookmarkStart w:id="188" w:name="_Toc287620815"/>
      <w:bookmarkStart w:id="189" w:name="_Toc277082644"/>
      <w:bookmarkStart w:id="190" w:name="_Toc287607868"/>
      <w:r>
        <w:rPr>
          <w:rFonts w:hint="eastAsia" w:ascii="宋体" w:hAnsi="宋体" w:cs="宋体"/>
          <w:color w:val="auto"/>
          <w:sz w:val="28"/>
        </w:rPr>
        <w:br w:type="page"/>
      </w:r>
      <w:bookmarkStart w:id="191" w:name="_Toc509218855"/>
      <w:bookmarkStart w:id="192" w:name="_Toc534185832"/>
    </w:p>
    <w:p w14:paraId="12BFCBA6">
      <w:pPr>
        <w:pStyle w:val="6"/>
        <w:spacing w:before="0" w:after="0" w:line="240" w:lineRule="auto"/>
        <w:jc w:val="center"/>
        <w:rPr>
          <w:rFonts w:hint="eastAsia" w:ascii="宋体" w:hAnsi="宋体" w:cs="宋体"/>
          <w:snapToGrid w:val="0"/>
          <w:color w:val="auto"/>
          <w:kern w:val="0"/>
          <w:szCs w:val="21"/>
        </w:rPr>
      </w:pPr>
      <w:bookmarkStart w:id="193" w:name="_Toc5807"/>
      <w:r>
        <w:rPr>
          <w:rFonts w:hint="eastAsia" w:ascii="宋体" w:hAnsi="宋体" w:cs="宋体"/>
          <w:b w:val="0"/>
          <w:bCs w:val="0"/>
          <w:color w:val="auto"/>
        </w:rPr>
        <w:t>（二）</w:t>
      </w:r>
      <w:bookmarkEnd w:id="186"/>
      <w:bookmarkEnd w:id="187"/>
      <w:bookmarkEnd w:id="188"/>
      <w:bookmarkEnd w:id="189"/>
      <w:bookmarkEnd w:id="190"/>
      <w:bookmarkEnd w:id="191"/>
      <w:bookmarkEnd w:id="192"/>
      <w:bookmarkStart w:id="194" w:name="_Toc277082645"/>
      <w:bookmarkStart w:id="195" w:name="_Toc224103497"/>
      <w:bookmarkStart w:id="196" w:name="_Toc430530532"/>
      <w:bookmarkStart w:id="197" w:name="_Toc287620816"/>
      <w:bookmarkStart w:id="198" w:name="_Toc287607869"/>
      <w:r>
        <w:rPr>
          <w:rFonts w:hint="eastAsia" w:ascii="宋体" w:hAnsi="宋体" w:cs="宋体"/>
          <w:b w:val="0"/>
          <w:bCs w:val="0"/>
          <w:color w:val="auto"/>
          <w:sz w:val="30"/>
          <w:szCs w:val="30"/>
        </w:rPr>
        <w:t>法定代表人身份证明或附有法定代表人身份证明的授权委托书</w:t>
      </w:r>
      <w:bookmarkEnd w:id="193"/>
      <w:bookmarkEnd w:id="194"/>
      <w:bookmarkEnd w:id="195"/>
      <w:bookmarkEnd w:id="196"/>
      <w:bookmarkEnd w:id="197"/>
      <w:bookmarkEnd w:id="198"/>
    </w:p>
    <w:p w14:paraId="62F4630A">
      <w:pPr>
        <w:spacing w:line="480" w:lineRule="auto"/>
        <w:jc w:val="center"/>
        <w:rPr>
          <w:rFonts w:hint="eastAsia" w:ascii="宋体" w:hAnsi="宋体" w:cs="宋体"/>
          <w:color w:val="auto"/>
          <w:sz w:val="28"/>
        </w:rPr>
      </w:pPr>
      <w:r>
        <w:rPr>
          <w:rFonts w:hint="eastAsia" w:ascii="宋体" w:hAnsi="宋体" w:cs="宋体"/>
          <w:color w:val="auto"/>
          <w:sz w:val="28"/>
        </w:rPr>
        <w:t>法定代表人身份证明</w:t>
      </w:r>
    </w:p>
    <w:p w14:paraId="54885843">
      <w:pPr>
        <w:spacing w:line="480" w:lineRule="auto"/>
        <w:jc w:val="center"/>
        <w:rPr>
          <w:rFonts w:hint="eastAsia" w:ascii="宋体" w:hAnsi="宋体" w:cs="宋体"/>
          <w:color w:val="auto"/>
        </w:rPr>
      </w:pPr>
    </w:p>
    <w:p w14:paraId="0DAEF62F">
      <w:pPr>
        <w:tabs>
          <w:tab w:val="left" w:pos="5565"/>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投标人名称：</w:t>
      </w:r>
      <w:r>
        <w:rPr>
          <w:rFonts w:hint="eastAsia" w:ascii="宋体" w:hAnsi="宋体" w:cs="宋体"/>
          <w:color w:val="auto"/>
          <w:w w:val="200"/>
          <w:kern w:val="0"/>
          <w:szCs w:val="21"/>
          <w:u w:val="single"/>
        </w:rPr>
        <w:t xml:space="preserve">                                     </w:t>
      </w:r>
    </w:p>
    <w:p w14:paraId="0C271583">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p>
    <w:p w14:paraId="5270EB0D">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w w:val="200"/>
          <w:kern w:val="0"/>
          <w:szCs w:val="21"/>
          <w:u w:val="single"/>
        </w:rPr>
        <w:t xml:space="preserve">                                     </w:t>
      </w:r>
    </w:p>
    <w:p w14:paraId="50F62EDC">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0F707F4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性别</w:t>
      </w:r>
      <w:r>
        <w:rPr>
          <w:rFonts w:hint="eastAsia" w:ascii="宋体" w:hAnsi="宋体" w:cs="宋体"/>
          <w:color w:val="auto"/>
          <w:spacing w:val="-1"/>
          <w:kern w:val="0"/>
          <w:szCs w:val="21"/>
        </w:rPr>
        <w:t>：</w:t>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rPr>
        <w:t xml:space="preserve">               </w:t>
      </w:r>
    </w:p>
    <w:p w14:paraId="69D04420">
      <w:pPr>
        <w:tabs>
          <w:tab w:val="left" w:pos="3360"/>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 xml:space="preserve">                                                         （投标人名称）</w:t>
      </w:r>
      <w:r>
        <w:rPr>
          <w:rFonts w:hint="eastAsia" w:ascii="宋体" w:hAnsi="宋体" w:cs="宋体"/>
          <w:color w:val="auto"/>
          <w:kern w:val="0"/>
          <w:szCs w:val="21"/>
        </w:rPr>
        <w:t>的法定代表人。</w:t>
      </w:r>
    </w:p>
    <w:p w14:paraId="75D25E55">
      <w:pPr>
        <w:tabs>
          <w:tab w:val="left" w:pos="3360"/>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特此证明。</w:t>
      </w:r>
    </w:p>
    <w:p w14:paraId="2279D380">
      <w:pPr>
        <w:autoSpaceDE w:val="0"/>
        <w:autoSpaceDN w:val="0"/>
        <w:adjustRightInd w:val="0"/>
        <w:snapToGrid w:val="0"/>
        <w:spacing w:line="480" w:lineRule="auto"/>
        <w:ind w:firstLine="810" w:firstLineChars="386"/>
        <w:jc w:val="left"/>
        <w:rPr>
          <w:rFonts w:hint="eastAsia" w:ascii="宋体" w:hAnsi="宋体" w:cs="宋体"/>
          <w:color w:val="auto"/>
          <w:kern w:val="0"/>
          <w:szCs w:val="21"/>
        </w:rPr>
      </w:pPr>
      <w:r>
        <w:rPr>
          <w:rFonts w:hint="eastAsia" w:ascii="宋体" w:hAnsi="宋体" w:cs="宋体"/>
          <w:color w:val="auto"/>
          <w:kern w:val="0"/>
          <w:szCs w:val="21"/>
        </w:rPr>
        <w:t>附：法定代表人身份证明扫描件（双面）</w:t>
      </w:r>
    </w:p>
    <w:p w14:paraId="36B38947">
      <w:pPr>
        <w:autoSpaceDE w:val="0"/>
        <w:autoSpaceDN w:val="0"/>
        <w:adjustRightInd w:val="0"/>
        <w:snapToGrid w:val="0"/>
        <w:spacing w:line="360" w:lineRule="auto"/>
        <w:jc w:val="left"/>
        <w:rPr>
          <w:rFonts w:hint="eastAsia" w:ascii="宋体" w:hAnsi="宋体" w:cs="宋体"/>
          <w:color w:val="auto"/>
          <w:szCs w:val="21"/>
        </w:rPr>
      </w:pPr>
    </w:p>
    <w:p w14:paraId="20A62FFA">
      <w:pPr>
        <w:pStyle w:val="3"/>
        <w:spacing w:after="0" w:line="360" w:lineRule="auto"/>
        <w:rPr>
          <w:rFonts w:hint="eastAsia" w:ascii="宋体" w:hAnsi="宋体" w:cs="宋体"/>
          <w:color w:val="auto"/>
          <w:szCs w:val="21"/>
        </w:rPr>
      </w:pPr>
    </w:p>
    <w:p w14:paraId="228B52BA">
      <w:pPr>
        <w:pStyle w:val="3"/>
        <w:spacing w:after="0" w:line="360" w:lineRule="auto"/>
        <w:rPr>
          <w:rFonts w:hint="eastAsia" w:ascii="宋体" w:hAnsi="宋体" w:cs="宋体"/>
          <w:color w:val="auto"/>
          <w:szCs w:val="21"/>
        </w:rPr>
      </w:pPr>
    </w:p>
    <w:p w14:paraId="55F1794B">
      <w:pPr>
        <w:pStyle w:val="3"/>
        <w:spacing w:after="0" w:line="360" w:lineRule="auto"/>
        <w:rPr>
          <w:rFonts w:hint="eastAsia" w:ascii="宋体" w:hAnsi="宋体" w:cs="宋体"/>
          <w:color w:val="auto"/>
          <w:szCs w:val="21"/>
        </w:rPr>
      </w:pPr>
    </w:p>
    <w:p w14:paraId="2BC71647">
      <w:pPr>
        <w:pStyle w:val="3"/>
        <w:spacing w:after="0" w:line="360" w:lineRule="auto"/>
        <w:rPr>
          <w:rFonts w:hint="eastAsia" w:ascii="宋体" w:hAnsi="宋体" w:cs="宋体"/>
          <w:color w:val="auto"/>
          <w:szCs w:val="21"/>
        </w:rPr>
      </w:pPr>
    </w:p>
    <w:p w14:paraId="0FAE6814">
      <w:pPr>
        <w:autoSpaceDE w:val="0"/>
        <w:autoSpaceDN w:val="0"/>
        <w:adjustRightInd w:val="0"/>
        <w:snapToGrid w:val="0"/>
        <w:spacing w:line="480" w:lineRule="auto"/>
        <w:ind w:firstLine="420" w:firstLineChars="200"/>
        <w:jc w:val="right"/>
        <w:rPr>
          <w:rFonts w:hint="eastAsia" w:ascii="宋体" w:hAnsi="宋体" w:cs="宋体"/>
          <w:color w:val="auto"/>
          <w:kern w:val="0"/>
          <w:szCs w:val="21"/>
        </w:rPr>
      </w:pPr>
      <w:r>
        <w:rPr>
          <w:rFonts w:hint="eastAsia" w:ascii="宋体" w:hAnsi="宋体" w:cs="宋体"/>
          <w:color w:val="auto"/>
          <w:kern w:val="0"/>
          <w:szCs w:val="21"/>
        </w:rPr>
        <w:t>投标</w:t>
      </w:r>
      <w:r>
        <w:rPr>
          <w:rFonts w:hint="eastAsia" w:ascii="宋体" w:hAnsi="宋体" w:cs="宋体"/>
          <w:color w:val="auto"/>
          <w:spacing w:val="-1"/>
          <w:kern w:val="0"/>
          <w:szCs w:val="21"/>
        </w:rPr>
        <w:t>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spacing w:val="-1"/>
          <w:kern w:val="0"/>
          <w:szCs w:val="21"/>
        </w:rPr>
        <w:t>（</w:t>
      </w:r>
      <w:r>
        <w:rPr>
          <w:rFonts w:hint="eastAsia" w:ascii="宋体" w:hAnsi="宋体" w:cs="宋体"/>
          <w:color w:val="auto"/>
          <w:kern w:val="0"/>
          <w:szCs w:val="21"/>
        </w:rPr>
        <w:t>盖单位法人章）</w:t>
      </w:r>
    </w:p>
    <w:p w14:paraId="30DB8947">
      <w:pPr>
        <w:autoSpaceDE w:val="0"/>
        <w:autoSpaceDN w:val="0"/>
        <w:adjustRightInd w:val="0"/>
        <w:snapToGrid w:val="0"/>
        <w:spacing w:line="480" w:lineRule="auto"/>
        <w:jc w:val="left"/>
        <w:rPr>
          <w:rFonts w:hint="eastAsia" w:ascii="宋体" w:hAnsi="宋体" w:cs="宋体"/>
          <w:color w:val="auto"/>
          <w:kern w:val="0"/>
          <w:sz w:val="20"/>
          <w:szCs w:val="20"/>
        </w:rPr>
      </w:pPr>
    </w:p>
    <w:p w14:paraId="712E439A">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p>
    <w:p w14:paraId="16E470D8">
      <w:pPr>
        <w:autoSpaceDE w:val="0"/>
        <w:autoSpaceDN w:val="0"/>
        <w:adjustRightInd w:val="0"/>
        <w:snapToGrid w:val="0"/>
        <w:spacing w:line="360" w:lineRule="auto"/>
        <w:jc w:val="left"/>
        <w:rPr>
          <w:rFonts w:hint="eastAsia" w:ascii="宋体" w:hAnsi="宋体" w:cs="宋体"/>
          <w:color w:val="auto"/>
          <w:kern w:val="0"/>
        </w:rPr>
      </w:pPr>
    </w:p>
    <w:p w14:paraId="54C9D8B9">
      <w:pPr>
        <w:autoSpaceDE w:val="0"/>
        <w:autoSpaceDN w:val="0"/>
        <w:adjustRightInd w:val="0"/>
        <w:snapToGrid w:val="0"/>
        <w:spacing w:line="360" w:lineRule="auto"/>
        <w:jc w:val="left"/>
        <w:rPr>
          <w:rFonts w:hint="eastAsia" w:ascii="宋体" w:hAnsi="宋体" w:cs="宋体"/>
          <w:color w:val="auto"/>
          <w:kern w:val="0"/>
        </w:rPr>
      </w:pPr>
    </w:p>
    <w:p w14:paraId="5E8C0B4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rPr>
        <w:t>注：法定代表人身份证明需按上述格式填写完整，不可缺少内容。在此基础上增加内容的不影响其有效性</w:t>
      </w:r>
      <w:r>
        <w:rPr>
          <w:rFonts w:hint="eastAsia" w:ascii="宋体" w:hAnsi="宋体" w:cs="宋体"/>
          <w:color w:val="auto"/>
          <w:kern w:val="0"/>
          <w:szCs w:val="21"/>
        </w:rPr>
        <w:t>。</w:t>
      </w:r>
    </w:p>
    <w:p w14:paraId="3D993CA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s="宋体"/>
          <w:color w:val="auto"/>
          <w:kern w:val="0"/>
          <w:szCs w:val="21"/>
        </w:rPr>
      </w:pPr>
    </w:p>
    <w:p w14:paraId="3AB852F8">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 w:val="28"/>
          <w:szCs w:val="28"/>
        </w:rPr>
      </w:pPr>
      <w:r>
        <w:rPr>
          <w:rFonts w:hint="eastAsia" w:ascii="宋体" w:hAnsi="宋体" w:cs="宋体"/>
          <w:b/>
          <w:color w:val="auto"/>
          <w:kern w:val="0"/>
          <w:sz w:val="28"/>
          <w:szCs w:val="28"/>
        </w:rPr>
        <w:br w:type="page"/>
      </w:r>
      <w:r>
        <w:rPr>
          <w:rFonts w:hint="eastAsia" w:ascii="宋体" w:hAnsi="宋体" w:cs="宋体"/>
          <w:snapToGrid w:val="0"/>
          <w:color w:val="auto"/>
          <w:kern w:val="0"/>
          <w:sz w:val="32"/>
          <w:szCs w:val="32"/>
        </w:rPr>
        <w:t>授权委托书</w:t>
      </w:r>
    </w:p>
    <w:p w14:paraId="4C53C371">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s="宋体"/>
          <w:color w:val="auto"/>
          <w:kern w:val="0"/>
          <w:szCs w:val="21"/>
        </w:rPr>
      </w:pPr>
    </w:p>
    <w:p w14:paraId="447DAD9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投</w:t>
      </w:r>
      <w:r>
        <w:rPr>
          <w:rFonts w:hint="eastAsia" w:ascii="宋体" w:hAnsi="宋体" w:cs="宋体"/>
          <w:color w:val="auto"/>
          <w:kern w:val="0"/>
          <w:szCs w:val="21"/>
          <w:u w:val="single"/>
        </w:rPr>
        <w:t>标人名称</w:t>
      </w:r>
      <w:r>
        <w:rPr>
          <w:rFonts w:hint="eastAsia" w:ascii="宋体" w:hAnsi="宋体" w:cs="宋体"/>
          <w:color w:val="auto"/>
          <w:spacing w:val="1"/>
          <w:kern w:val="0"/>
          <w:szCs w:val="21"/>
          <w:u w:val="single"/>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为我方代理人。代理人根据授权，代表我方签署、澄清、说明、补正、递交、撤回、 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（项</w:t>
      </w:r>
      <w:r>
        <w:rPr>
          <w:rFonts w:hint="eastAsia" w:ascii="宋体" w:hAnsi="宋体" w:cs="宋体"/>
          <w:color w:val="auto"/>
          <w:spacing w:val="-1"/>
          <w:kern w:val="0"/>
          <w:szCs w:val="21"/>
          <w:u w:val="single"/>
        </w:rPr>
        <w:t>目</w:t>
      </w:r>
      <w:r>
        <w:rPr>
          <w:rFonts w:hint="eastAsia" w:ascii="宋体" w:hAnsi="宋体" w:cs="宋体"/>
          <w:color w:val="auto"/>
          <w:kern w:val="0"/>
          <w:szCs w:val="21"/>
          <w:u w:val="single"/>
        </w:rPr>
        <w:t>名称）</w:t>
      </w:r>
      <w:r>
        <w:rPr>
          <w:rFonts w:hint="eastAsia" w:ascii="宋体" w:hAnsi="宋体" w:cs="宋体"/>
          <w:color w:val="auto"/>
          <w:kern w:val="0"/>
          <w:szCs w:val="21"/>
        </w:rPr>
        <w:t>投标文件、签订合同和处理有关事宜， 其法律后果由我方承担。</w:t>
      </w:r>
    </w:p>
    <w:p w14:paraId="2479C7D6">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 </w:t>
      </w:r>
    </w:p>
    <w:p w14:paraId="6EF41CE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14:paraId="2604D02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p>
    <w:p w14:paraId="21B2887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r>
        <w:rPr>
          <w:rFonts w:hint="eastAsia" w:ascii="宋体" w:hAnsi="宋体" w:cs="宋体"/>
          <w:color w:val="auto"/>
          <w:kern w:val="0"/>
          <w:szCs w:val="21"/>
        </w:rPr>
        <w:t>投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14:paraId="59291ED5">
      <w:pPr>
        <w:tabs>
          <w:tab w:val="left" w:pos="6300"/>
        </w:tabs>
        <w:autoSpaceDE w:val="0"/>
        <w:autoSpaceDN w:val="0"/>
        <w:adjustRightInd w:val="0"/>
        <w:snapToGrid w:val="0"/>
        <w:spacing w:line="48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14:paraId="1990ABAC">
      <w:pPr>
        <w:tabs>
          <w:tab w:val="left" w:pos="5260"/>
        </w:tabs>
        <w:autoSpaceDE w:val="0"/>
        <w:autoSpaceDN w:val="0"/>
        <w:adjustRightInd w:val="0"/>
        <w:snapToGrid w:val="0"/>
        <w:spacing w:line="48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14:paraId="5E16943D">
      <w:pPr>
        <w:tabs>
          <w:tab w:val="left" w:pos="5260"/>
        </w:tabs>
        <w:autoSpaceDE w:val="0"/>
        <w:autoSpaceDN w:val="0"/>
        <w:adjustRightInd w:val="0"/>
        <w:snapToGrid w:val="0"/>
        <w:spacing w:line="48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w:t>
      </w:r>
      <w:r>
        <w:rPr>
          <w:rFonts w:hint="eastAsia" w:ascii="宋体" w:hAnsi="宋体" w:cs="宋体"/>
          <w:color w:val="auto"/>
          <w:spacing w:val="-1"/>
          <w:kern w:val="0"/>
          <w:szCs w:val="21"/>
        </w:rPr>
        <w:t>）</w:t>
      </w:r>
    </w:p>
    <w:p w14:paraId="2341CF30">
      <w:pPr>
        <w:tabs>
          <w:tab w:val="left" w:pos="6825"/>
        </w:tabs>
        <w:autoSpaceDE w:val="0"/>
        <w:autoSpaceDN w:val="0"/>
        <w:adjustRightInd w:val="0"/>
        <w:snapToGrid w:val="0"/>
        <w:spacing w:line="480" w:lineRule="auto"/>
        <w:ind w:firstLine="420" w:firstLineChars="200"/>
        <w:jc w:val="left"/>
        <w:rPr>
          <w:rFonts w:hint="eastAsia" w:ascii="宋体" w:hAnsi="宋体" w:cs="宋体"/>
          <w:color w:val="auto"/>
          <w:w w:val="200"/>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14:paraId="2EB634E9">
      <w:pPr>
        <w:tabs>
          <w:tab w:val="left" w:pos="6825"/>
        </w:tabs>
        <w:autoSpaceDE w:val="0"/>
        <w:autoSpaceDN w:val="0"/>
        <w:adjustRightInd w:val="0"/>
        <w:snapToGrid w:val="0"/>
        <w:spacing w:line="48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单位电话（座机）：</w:t>
      </w:r>
      <w:r>
        <w:rPr>
          <w:rFonts w:hint="eastAsia" w:ascii="宋体" w:hAnsi="宋体" w:cs="宋体"/>
          <w:color w:val="auto"/>
          <w:kern w:val="0"/>
          <w:szCs w:val="21"/>
          <w:u w:val="single"/>
        </w:rPr>
        <w:t xml:space="preserve">                              </w:t>
      </w:r>
    </w:p>
    <w:p w14:paraId="1F18ABA2">
      <w:pPr>
        <w:tabs>
          <w:tab w:val="left" w:pos="5260"/>
        </w:tabs>
        <w:autoSpaceDE w:val="0"/>
        <w:autoSpaceDN w:val="0"/>
        <w:adjustRightInd w:val="0"/>
        <w:snapToGrid w:val="0"/>
        <w:spacing w:line="48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委托代理人电话（手机）：                                          </w:t>
      </w:r>
    </w:p>
    <w:p w14:paraId="107D294A">
      <w:pPr>
        <w:autoSpaceDE w:val="0"/>
        <w:autoSpaceDN w:val="0"/>
        <w:adjustRightInd w:val="0"/>
        <w:snapToGrid w:val="0"/>
        <w:spacing w:line="480" w:lineRule="auto"/>
        <w:ind w:firstLine="810" w:firstLineChars="386"/>
        <w:jc w:val="left"/>
        <w:rPr>
          <w:rFonts w:hint="eastAsia" w:ascii="宋体" w:hAnsi="宋体" w:cs="宋体"/>
          <w:color w:val="auto"/>
          <w:kern w:val="0"/>
          <w:szCs w:val="21"/>
        </w:rPr>
      </w:pPr>
      <w:r>
        <w:rPr>
          <w:rFonts w:hint="eastAsia" w:ascii="宋体" w:hAnsi="宋体" w:cs="宋体"/>
          <w:color w:val="auto"/>
          <w:kern w:val="0"/>
          <w:szCs w:val="21"/>
        </w:rPr>
        <w:t>附：法定代表人和委托代理人身份证明扫描件（双面）</w:t>
      </w:r>
    </w:p>
    <w:p w14:paraId="2CA5C1A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6E028E89">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7323156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23F9F9F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47F6A2C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5BCFEC1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日 </w:t>
      </w:r>
    </w:p>
    <w:p w14:paraId="52A1C80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kern w:val="0"/>
          <w:szCs w:val="21"/>
        </w:rPr>
      </w:pPr>
    </w:p>
    <w:p w14:paraId="2382ECC4">
      <w:pPr>
        <w:tabs>
          <w:tab w:val="left" w:pos="5760"/>
        </w:tabs>
        <w:autoSpaceDE w:val="0"/>
        <w:autoSpaceDN w:val="0"/>
        <w:adjustRightInd w:val="0"/>
        <w:spacing w:line="360" w:lineRule="auto"/>
        <w:ind w:firstLine="420" w:firstLineChars="200"/>
        <w:rPr>
          <w:rFonts w:hint="eastAsia" w:ascii="宋体" w:hAnsi="宋体" w:cs="宋体"/>
          <w:color w:val="auto"/>
          <w:kern w:val="0"/>
        </w:rPr>
      </w:pPr>
    </w:p>
    <w:p w14:paraId="70C1CE3A">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6117BA8">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kern w:val="0"/>
          <w:szCs w:val="21"/>
        </w:rPr>
        <w:t>2.</w:t>
      </w:r>
      <w:r>
        <w:rPr>
          <w:rFonts w:hint="eastAsia" w:ascii="宋体" w:hAnsi="宋体" w:cs="宋体"/>
          <w:color w:val="auto"/>
        </w:rPr>
        <w:t>授权委托书需按上述格式填写完整，不可缺少内容。在此基础上增加内容的不影响其有效性。</w:t>
      </w:r>
    </w:p>
    <w:p w14:paraId="77C1CE25">
      <w:pPr>
        <w:rPr>
          <w:rFonts w:hint="eastAsia" w:ascii="宋体" w:hAnsi="宋体" w:cs="宋体"/>
          <w:color w:val="auto"/>
        </w:rPr>
      </w:pPr>
      <w:r>
        <w:rPr>
          <w:rFonts w:hint="eastAsia" w:ascii="宋体" w:hAnsi="宋体" w:cs="宋体"/>
          <w:color w:val="auto"/>
        </w:rPr>
        <w:br w:type="page"/>
      </w:r>
    </w:p>
    <w:p w14:paraId="610E53C8">
      <w:pPr>
        <w:pStyle w:val="5"/>
        <w:spacing w:line="360" w:lineRule="auto"/>
        <w:jc w:val="center"/>
        <w:rPr>
          <w:rFonts w:hint="eastAsia" w:ascii="宋体" w:hAnsi="宋体" w:cs="宋体"/>
          <w:b w:val="0"/>
          <w:bCs w:val="0"/>
          <w:color w:val="auto"/>
          <w:sz w:val="44"/>
          <w:szCs w:val="44"/>
        </w:rPr>
      </w:pPr>
      <w:bookmarkStart w:id="199" w:name="_Toc224103502"/>
      <w:bookmarkStart w:id="200" w:name="_Toc287607874"/>
      <w:bookmarkStart w:id="201" w:name="_Toc287620821"/>
      <w:bookmarkStart w:id="202" w:name="_Toc430530536"/>
      <w:bookmarkStart w:id="203" w:name="_Toc19022"/>
      <w:r>
        <w:rPr>
          <w:rFonts w:hint="eastAsia" w:ascii="宋体" w:hAnsi="宋体" w:cs="宋体"/>
          <w:b w:val="0"/>
          <w:bCs w:val="0"/>
          <w:color w:val="auto"/>
          <w:sz w:val="44"/>
          <w:szCs w:val="44"/>
        </w:rPr>
        <w:t>二、</w:t>
      </w:r>
      <w:bookmarkEnd w:id="199"/>
      <w:bookmarkEnd w:id="200"/>
      <w:bookmarkEnd w:id="201"/>
      <w:bookmarkEnd w:id="202"/>
      <w:r>
        <w:rPr>
          <w:rFonts w:hint="eastAsia" w:ascii="宋体" w:hAnsi="宋体" w:cs="宋体"/>
          <w:b w:val="0"/>
          <w:bCs w:val="0"/>
          <w:color w:val="auto"/>
          <w:sz w:val="44"/>
          <w:szCs w:val="44"/>
        </w:rPr>
        <w:t>资格审查部分</w:t>
      </w:r>
      <w:bookmarkEnd w:id="203"/>
    </w:p>
    <w:p w14:paraId="7DB100AF">
      <w:pPr>
        <w:spacing w:line="360" w:lineRule="auto"/>
        <w:jc w:val="center"/>
        <w:rPr>
          <w:rFonts w:hint="eastAsia" w:ascii="宋体" w:hAnsi="宋体" w:cs="宋体"/>
          <w:color w:val="auto"/>
          <w:kern w:val="0"/>
          <w:sz w:val="32"/>
          <w:szCs w:val="32"/>
        </w:rPr>
      </w:pPr>
      <w:r>
        <w:rPr>
          <w:rFonts w:hint="eastAsia" w:ascii="宋体" w:hAnsi="宋体" w:cs="宋体"/>
          <w:color w:val="auto"/>
          <w:sz w:val="32"/>
          <w:szCs w:val="32"/>
        </w:rPr>
        <w:br w:type="page"/>
      </w:r>
      <w:r>
        <w:rPr>
          <w:rFonts w:hint="eastAsia" w:ascii="宋体" w:hAnsi="宋体" w:cs="宋体"/>
          <w:color w:val="auto"/>
          <w:kern w:val="0"/>
          <w:sz w:val="32"/>
          <w:szCs w:val="32"/>
          <w:u w:val="single"/>
        </w:rPr>
        <w:t xml:space="preserve">                   （项目名称）</w:t>
      </w:r>
    </w:p>
    <w:p w14:paraId="0A744266">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2923EA3E">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61DE2649">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rPr>
      </w:pPr>
    </w:p>
    <w:p w14:paraId="226FAF97">
      <w:pPr>
        <w:tabs>
          <w:tab w:val="left" w:pos="3600"/>
          <w:tab w:val="left" w:pos="4480"/>
          <w:tab w:val="left" w:pos="5360"/>
        </w:tabs>
        <w:autoSpaceDE w:val="0"/>
        <w:autoSpaceDN w:val="0"/>
        <w:adjustRightInd w:val="0"/>
        <w:snapToGrid w:val="0"/>
        <w:spacing w:line="360" w:lineRule="auto"/>
        <w:jc w:val="center"/>
        <w:rPr>
          <w:rFonts w:hint="eastAsia" w:ascii="宋体" w:hAnsi="宋体" w:cs="宋体"/>
          <w:color w:val="auto"/>
          <w:kern w:val="0"/>
          <w:sz w:val="72"/>
          <w:szCs w:val="72"/>
        </w:rPr>
      </w:pPr>
      <w:r>
        <w:rPr>
          <w:rFonts w:hint="eastAsia" w:ascii="宋体" w:hAnsi="宋体" w:cs="宋体"/>
          <w:color w:val="auto"/>
          <w:kern w:val="0"/>
          <w:sz w:val="72"/>
          <w:szCs w:val="72"/>
        </w:rPr>
        <w:t>投 标 文 件</w:t>
      </w:r>
    </w:p>
    <w:p w14:paraId="31AFEB01">
      <w:pPr>
        <w:autoSpaceDE w:val="0"/>
        <w:autoSpaceDN w:val="0"/>
        <w:adjustRightInd w:val="0"/>
        <w:snapToGrid w:val="0"/>
        <w:spacing w:line="360" w:lineRule="auto"/>
        <w:jc w:val="left"/>
        <w:rPr>
          <w:rFonts w:hint="eastAsia" w:ascii="宋体" w:hAnsi="宋体" w:cs="宋体"/>
          <w:color w:val="auto"/>
          <w:kern w:val="0"/>
          <w:sz w:val="16"/>
          <w:szCs w:val="16"/>
        </w:rPr>
      </w:pPr>
    </w:p>
    <w:p w14:paraId="44D75337">
      <w:pPr>
        <w:autoSpaceDE w:val="0"/>
        <w:autoSpaceDN w:val="0"/>
        <w:adjustRightInd w:val="0"/>
        <w:snapToGrid w:val="0"/>
        <w:spacing w:line="360" w:lineRule="auto"/>
        <w:jc w:val="center"/>
        <w:rPr>
          <w:rFonts w:hint="eastAsia" w:ascii="宋体" w:hAnsi="宋体" w:cs="宋体"/>
          <w:color w:val="auto"/>
          <w:kern w:val="0"/>
          <w:sz w:val="36"/>
          <w:szCs w:val="36"/>
        </w:rPr>
      </w:pPr>
      <w:r>
        <w:rPr>
          <w:rFonts w:hint="eastAsia" w:ascii="宋体" w:hAnsi="宋体" w:cs="宋体"/>
          <w:color w:val="auto"/>
          <w:kern w:val="0"/>
          <w:sz w:val="36"/>
          <w:szCs w:val="36"/>
        </w:rPr>
        <w:t>资格审查部分</w:t>
      </w:r>
    </w:p>
    <w:p w14:paraId="13A03442">
      <w:pPr>
        <w:autoSpaceDE w:val="0"/>
        <w:autoSpaceDN w:val="0"/>
        <w:adjustRightInd w:val="0"/>
        <w:snapToGrid w:val="0"/>
        <w:spacing w:line="360" w:lineRule="auto"/>
        <w:jc w:val="left"/>
        <w:rPr>
          <w:rFonts w:hint="eastAsia" w:ascii="宋体" w:hAnsi="宋体" w:cs="宋体"/>
          <w:color w:val="auto"/>
          <w:kern w:val="0"/>
          <w:sz w:val="20"/>
          <w:szCs w:val="20"/>
        </w:rPr>
      </w:pPr>
    </w:p>
    <w:p w14:paraId="04018233">
      <w:pPr>
        <w:adjustRightInd w:val="0"/>
        <w:snapToGrid w:val="0"/>
        <w:spacing w:line="264" w:lineRule="auto"/>
        <w:rPr>
          <w:rFonts w:hint="eastAsia" w:ascii="宋体" w:hAnsi="宋体" w:cs="宋体"/>
          <w:color w:val="auto"/>
          <w:szCs w:val="21"/>
        </w:rPr>
      </w:pPr>
    </w:p>
    <w:p w14:paraId="48EC972C">
      <w:pPr>
        <w:autoSpaceDE w:val="0"/>
        <w:autoSpaceDN w:val="0"/>
        <w:adjustRightInd w:val="0"/>
        <w:snapToGrid w:val="0"/>
        <w:spacing w:line="360" w:lineRule="auto"/>
        <w:jc w:val="left"/>
        <w:rPr>
          <w:rFonts w:hint="eastAsia" w:ascii="宋体" w:hAnsi="宋体" w:cs="宋体"/>
          <w:color w:val="auto"/>
          <w:kern w:val="0"/>
          <w:sz w:val="20"/>
          <w:szCs w:val="20"/>
        </w:rPr>
      </w:pPr>
    </w:p>
    <w:p w14:paraId="3770591D">
      <w:pPr>
        <w:autoSpaceDE w:val="0"/>
        <w:autoSpaceDN w:val="0"/>
        <w:adjustRightInd w:val="0"/>
        <w:snapToGrid w:val="0"/>
        <w:spacing w:line="360" w:lineRule="auto"/>
        <w:jc w:val="left"/>
        <w:rPr>
          <w:rFonts w:hint="eastAsia" w:ascii="宋体" w:hAnsi="宋体" w:cs="宋体"/>
          <w:color w:val="auto"/>
          <w:kern w:val="0"/>
          <w:sz w:val="20"/>
          <w:szCs w:val="20"/>
        </w:rPr>
      </w:pPr>
    </w:p>
    <w:p w14:paraId="6C17771D">
      <w:pPr>
        <w:autoSpaceDE w:val="0"/>
        <w:autoSpaceDN w:val="0"/>
        <w:adjustRightInd w:val="0"/>
        <w:snapToGrid w:val="0"/>
        <w:spacing w:line="360" w:lineRule="auto"/>
        <w:jc w:val="left"/>
        <w:rPr>
          <w:rFonts w:hint="eastAsia" w:ascii="宋体" w:hAnsi="宋体" w:cs="宋体"/>
          <w:color w:val="auto"/>
          <w:kern w:val="0"/>
          <w:sz w:val="20"/>
          <w:szCs w:val="20"/>
        </w:rPr>
      </w:pPr>
    </w:p>
    <w:p w14:paraId="5B417B9C">
      <w:pPr>
        <w:autoSpaceDE w:val="0"/>
        <w:autoSpaceDN w:val="0"/>
        <w:adjustRightInd w:val="0"/>
        <w:snapToGrid w:val="0"/>
        <w:spacing w:line="360" w:lineRule="auto"/>
        <w:jc w:val="left"/>
        <w:rPr>
          <w:rFonts w:hint="eastAsia" w:ascii="宋体" w:hAnsi="宋体" w:cs="宋体"/>
          <w:color w:val="auto"/>
          <w:kern w:val="0"/>
          <w:sz w:val="20"/>
          <w:szCs w:val="20"/>
        </w:rPr>
      </w:pPr>
    </w:p>
    <w:p w14:paraId="7A2FF50C">
      <w:pPr>
        <w:autoSpaceDE w:val="0"/>
        <w:autoSpaceDN w:val="0"/>
        <w:adjustRightInd w:val="0"/>
        <w:snapToGrid w:val="0"/>
        <w:spacing w:line="360" w:lineRule="auto"/>
        <w:jc w:val="left"/>
        <w:rPr>
          <w:rFonts w:hint="eastAsia" w:ascii="宋体" w:hAnsi="宋体" w:cs="宋体"/>
          <w:color w:val="auto"/>
          <w:kern w:val="0"/>
          <w:sz w:val="20"/>
          <w:szCs w:val="20"/>
        </w:rPr>
      </w:pPr>
    </w:p>
    <w:p w14:paraId="1CD8C459">
      <w:pPr>
        <w:autoSpaceDE w:val="0"/>
        <w:autoSpaceDN w:val="0"/>
        <w:adjustRightInd w:val="0"/>
        <w:snapToGrid w:val="0"/>
        <w:spacing w:line="360" w:lineRule="auto"/>
        <w:jc w:val="left"/>
        <w:rPr>
          <w:rFonts w:hint="eastAsia" w:ascii="宋体" w:hAnsi="宋体" w:cs="宋体"/>
          <w:color w:val="auto"/>
          <w:kern w:val="0"/>
          <w:sz w:val="20"/>
          <w:szCs w:val="20"/>
        </w:rPr>
      </w:pPr>
    </w:p>
    <w:p w14:paraId="42F14EE4">
      <w:pPr>
        <w:autoSpaceDE w:val="0"/>
        <w:autoSpaceDN w:val="0"/>
        <w:adjustRightInd w:val="0"/>
        <w:snapToGrid w:val="0"/>
        <w:spacing w:line="360" w:lineRule="auto"/>
        <w:jc w:val="left"/>
        <w:rPr>
          <w:rFonts w:hint="eastAsia" w:ascii="宋体" w:hAnsi="宋体" w:cs="宋体"/>
          <w:color w:val="auto"/>
          <w:kern w:val="0"/>
          <w:sz w:val="20"/>
          <w:szCs w:val="20"/>
        </w:rPr>
      </w:pPr>
    </w:p>
    <w:p w14:paraId="3E6C6263">
      <w:pPr>
        <w:autoSpaceDE w:val="0"/>
        <w:autoSpaceDN w:val="0"/>
        <w:adjustRightInd w:val="0"/>
        <w:snapToGrid w:val="0"/>
        <w:spacing w:line="360" w:lineRule="auto"/>
        <w:jc w:val="left"/>
        <w:rPr>
          <w:rFonts w:hint="eastAsia" w:ascii="宋体" w:hAnsi="宋体" w:cs="宋体"/>
          <w:color w:val="auto"/>
          <w:kern w:val="0"/>
          <w:sz w:val="20"/>
          <w:szCs w:val="20"/>
        </w:rPr>
      </w:pPr>
    </w:p>
    <w:p w14:paraId="5F073679">
      <w:pPr>
        <w:autoSpaceDE w:val="0"/>
        <w:autoSpaceDN w:val="0"/>
        <w:adjustRightInd w:val="0"/>
        <w:snapToGrid w:val="0"/>
        <w:spacing w:line="360" w:lineRule="auto"/>
        <w:jc w:val="left"/>
        <w:rPr>
          <w:rFonts w:hint="eastAsia" w:ascii="宋体" w:hAnsi="宋体" w:cs="宋体"/>
          <w:color w:val="auto"/>
          <w:kern w:val="0"/>
          <w:sz w:val="20"/>
          <w:szCs w:val="20"/>
        </w:rPr>
      </w:pPr>
    </w:p>
    <w:p w14:paraId="32C196E0">
      <w:pPr>
        <w:autoSpaceDE w:val="0"/>
        <w:autoSpaceDN w:val="0"/>
        <w:adjustRightInd w:val="0"/>
        <w:snapToGrid w:val="0"/>
        <w:spacing w:line="360" w:lineRule="auto"/>
        <w:jc w:val="left"/>
        <w:rPr>
          <w:rFonts w:hint="eastAsia" w:ascii="宋体" w:hAnsi="宋体" w:cs="宋体"/>
          <w:color w:val="auto"/>
          <w:kern w:val="0"/>
          <w:sz w:val="20"/>
          <w:szCs w:val="20"/>
        </w:rPr>
      </w:pPr>
    </w:p>
    <w:p w14:paraId="47C5DDD3">
      <w:pPr>
        <w:autoSpaceDE w:val="0"/>
        <w:autoSpaceDN w:val="0"/>
        <w:adjustRightInd w:val="0"/>
        <w:snapToGrid w:val="0"/>
        <w:spacing w:line="360" w:lineRule="auto"/>
        <w:jc w:val="left"/>
        <w:rPr>
          <w:rFonts w:hint="eastAsia" w:ascii="宋体" w:hAnsi="宋体" w:cs="宋体"/>
          <w:color w:val="auto"/>
          <w:kern w:val="0"/>
          <w:sz w:val="20"/>
          <w:szCs w:val="20"/>
        </w:rPr>
      </w:pPr>
    </w:p>
    <w:p w14:paraId="0CDBC850">
      <w:pPr>
        <w:autoSpaceDE w:val="0"/>
        <w:autoSpaceDN w:val="0"/>
        <w:adjustRightInd w:val="0"/>
        <w:snapToGrid w:val="0"/>
        <w:spacing w:line="360" w:lineRule="auto"/>
        <w:jc w:val="left"/>
        <w:rPr>
          <w:rFonts w:hint="eastAsia" w:ascii="宋体" w:hAnsi="宋体" w:cs="宋体"/>
          <w:color w:val="auto"/>
          <w:kern w:val="0"/>
          <w:sz w:val="20"/>
          <w:szCs w:val="20"/>
        </w:rPr>
      </w:pPr>
    </w:p>
    <w:p w14:paraId="66A064AD">
      <w:pPr>
        <w:autoSpaceDE w:val="0"/>
        <w:autoSpaceDN w:val="0"/>
        <w:adjustRightInd w:val="0"/>
        <w:snapToGrid w:val="0"/>
        <w:spacing w:line="360" w:lineRule="auto"/>
        <w:jc w:val="left"/>
        <w:rPr>
          <w:rFonts w:hint="eastAsia" w:ascii="宋体" w:hAnsi="宋体" w:cs="宋体"/>
          <w:color w:val="auto"/>
          <w:kern w:val="0"/>
          <w:sz w:val="20"/>
          <w:szCs w:val="20"/>
        </w:rPr>
      </w:pPr>
    </w:p>
    <w:p w14:paraId="324322DB">
      <w:pPr>
        <w:tabs>
          <w:tab w:val="left" w:pos="6080"/>
          <w:tab w:val="left" w:pos="6640"/>
        </w:tabs>
        <w:autoSpaceDE w:val="0"/>
        <w:autoSpaceDN w:val="0"/>
        <w:adjustRightInd w:val="0"/>
        <w:snapToGrid w:val="0"/>
        <w:spacing w:line="480" w:lineRule="auto"/>
        <w:jc w:val="center"/>
        <w:rPr>
          <w:rFonts w:hint="eastAsia" w:ascii="宋体" w:hAnsi="宋体" w:cs="宋体"/>
          <w:color w:val="auto"/>
          <w:w w:val="99"/>
          <w:kern w:val="0"/>
          <w:sz w:val="28"/>
          <w:szCs w:val="28"/>
        </w:rPr>
      </w:pPr>
      <w:r>
        <w:rPr>
          <w:rFonts w:hint="eastAsia" w:ascii="宋体" w:hAnsi="宋体" w:cs="宋体"/>
          <w:color w:val="auto"/>
          <w:w w:val="99"/>
          <w:kern w:val="0"/>
          <w:sz w:val="28"/>
          <w:szCs w:val="28"/>
        </w:rPr>
        <w:t>投标人</w:t>
      </w:r>
      <w:r>
        <w:rPr>
          <w:rFonts w:hint="eastAsia" w:ascii="宋体" w:hAnsi="宋体" w:cs="宋体"/>
          <w:color w:val="auto"/>
          <w:spacing w:val="1"/>
          <w:w w:val="99"/>
          <w:kern w:val="0"/>
          <w:sz w:val="28"/>
          <w:szCs w:val="28"/>
        </w:rPr>
        <w:t>：</w:t>
      </w: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（盖单位法人章）</w:t>
      </w:r>
    </w:p>
    <w:p w14:paraId="549CF583">
      <w:pPr>
        <w:tabs>
          <w:tab w:val="left" w:pos="6080"/>
          <w:tab w:val="left" w:pos="6640"/>
        </w:tabs>
        <w:autoSpaceDE w:val="0"/>
        <w:autoSpaceDN w:val="0"/>
        <w:adjustRightInd w:val="0"/>
        <w:snapToGrid w:val="0"/>
        <w:spacing w:line="480" w:lineRule="auto"/>
        <w:jc w:val="center"/>
        <w:rPr>
          <w:rFonts w:hint="eastAsia" w:ascii="宋体" w:hAnsi="宋体" w:cs="宋体"/>
          <w:color w:val="auto"/>
          <w:kern w:val="0"/>
          <w:sz w:val="28"/>
          <w:szCs w:val="28"/>
        </w:rPr>
      </w:pPr>
      <w:r>
        <w:rPr>
          <w:rFonts w:hint="eastAsia" w:ascii="宋体" w:hAnsi="宋体" w:cs="宋体"/>
          <w:color w:val="auto"/>
          <w:w w:val="99"/>
          <w:kern w:val="0"/>
          <w:sz w:val="28"/>
          <w:szCs w:val="28"/>
        </w:rPr>
        <w:t>法定代表人或其委托代理人：</w:t>
      </w: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（签名或盖章）</w:t>
      </w:r>
    </w:p>
    <w:p w14:paraId="24838725">
      <w:pPr>
        <w:tabs>
          <w:tab w:val="left" w:pos="3280"/>
          <w:tab w:val="left" w:pos="4680"/>
          <w:tab w:val="left" w:pos="6080"/>
        </w:tabs>
        <w:autoSpaceDE w:val="0"/>
        <w:autoSpaceDN w:val="0"/>
        <w:adjustRightInd w:val="0"/>
        <w:snapToGrid w:val="0"/>
        <w:spacing w:line="480" w:lineRule="auto"/>
        <w:jc w:val="center"/>
        <w:rPr>
          <w:rFonts w:hint="eastAsia" w:ascii="宋体" w:hAnsi="宋体" w:cs="宋体"/>
          <w:color w:val="auto"/>
          <w:w w:val="99"/>
          <w:kern w:val="0"/>
          <w:sz w:val="28"/>
          <w:szCs w:val="28"/>
        </w:rPr>
      </w:pP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年</w:t>
      </w: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月</w:t>
      </w:r>
      <w:r>
        <w:rPr>
          <w:rFonts w:hint="eastAsia" w:ascii="宋体" w:hAnsi="宋体" w:cs="宋体"/>
          <w:color w:val="auto"/>
          <w:w w:val="198"/>
          <w:kern w:val="0"/>
          <w:sz w:val="28"/>
          <w:szCs w:val="28"/>
          <w:u w:val="single"/>
        </w:rPr>
        <w:t xml:space="preserve">    </w:t>
      </w:r>
      <w:r>
        <w:rPr>
          <w:rFonts w:hint="eastAsia" w:ascii="宋体" w:hAnsi="宋体" w:cs="宋体"/>
          <w:color w:val="auto"/>
          <w:w w:val="99"/>
          <w:kern w:val="0"/>
          <w:sz w:val="28"/>
          <w:szCs w:val="28"/>
        </w:rPr>
        <w:t>日</w:t>
      </w:r>
    </w:p>
    <w:p w14:paraId="64E46723">
      <w:pPr>
        <w:tabs>
          <w:tab w:val="left" w:pos="3280"/>
          <w:tab w:val="left" w:pos="4680"/>
          <w:tab w:val="left" w:pos="6080"/>
        </w:tabs>
        <w:autoSpaceDE w:val="0"/>
        <w:autoSpaceDN w:val="0"/>
        <w:adjustRightInd w:val="0"/>
        <w:snapToGrid w:val="0"/>
        <w:spacing w:line="480" w:lineRule="auto"/>
        <w:jc w:val="center"/>
        <w:rPr>
          <w:rFonts w:hint="eastAsia" w:ascii="宋体" w:hAnsi="宋体" w:cs="宋体"/>
          <w:b/>
          <w:color w:val="auto"/>
          <w:kern w:val="0"/>
          <w:sz w:val="28"/>
          <w:szCs w:val="28"/>
        </w:rPr>
      </w:pPr>
      <w:r>
        <w:rPr>
          <w:rFonts w:hint="eastAsia" w:ascii="宋体" w:hAnsi="宋体" w:cs="宋体"/>
          <w:color w:val="auto"/>
          <w:w w:val="99"/>
          <w:kern w:val="0"/>
          <w:sz w:val="28"/>
          <w:szCs w:val="28"/>
        </w:rPr>
        <w:br w:type="page"/>
      </w:r>
    </w:p>
    <w:p w14:paraId="29559B9C">
      <w:pPr>
        <w:autoSpaceDE w:val="0"/>
        <w:autoSpaceDN w:val="0"/>
        <w:adjustRightInd w:val="0"/>
        <w:snapToGrid w:val="0"/>
        <w:jc w:val="center"/>
        <w:rPr>
          <w:rFonts w:hint="eastAsia" w:ascii="宋体" w:hAnsi="宋体" w:cs="宋体"/>
          <w:color w:val="auto"/>
          <w:kern w:val="0"/>
          <w:sz w:val="36"/>
          <w:szCs w:val="36"/>
        </w:rPr>
      </w:pPr>
      <w:r>
        <w:rPr>
          <w:rFonts w:hint="eastAsia" w:ascii="宋体" w:hAnsi="宋体" w:cs="宋体"/>
          <w:color w:val="auto"/>
          <w:kern w:val="0"/>
          <w:sz w:val="36"/>
          <w:szCs w:val="36"/>
        </w:rPr>
        <w:t>目  录</w:t>
      </w:r>
    </w:p>
    <w:p w14:paraId="543F66BE">
      <w:pPr>
        <w:spacing w:line="360" w:lineRule="auto"/>
        <w:jc w:val="center"/>
        <w:rPr>
          <w:rFonts w:hint="eastAsia" w:ascii="宋体" w:hAnsi="宋体" w:cs="宋体"/>
          <w:b/>
          <w:color w:val="auto"/>
          <w:kern w:val="0"/>
          <w:sz w:val="32"/>
          <w:szCs w:val="32"/>
        </w:rPr>
      </w:pPr>
    </w:p>
    <w:p w14:paraId="1F557445">
      <w:pPr>
        <w:autoSpaceDE w:val="0"/>
        <w:autoSpaceDN w:val="0"/>
        <w:adjustRightInd w:val="0"/>
        <w:snapToGrid w:val="0"/>
        <w:spacing w:line="360" w:lineRule="auto"/>
        <w:ind w:firstLine="420"/>
        <w:rPr>
          <w:rFonts w:hint="eastAsia" w:ascii="宋体" w:hAnsi="宋体" w:cs="宋体"/>
          <w:snapToGrid w:val="0"/>
          <w:color w:val="auto"/>
        </w:rPr>
      </w:pPr>
      <w:r>
        <w:rPr>
          <w:rFonts w:hint="eastAsia" w:ascii="宋体" w:hAnsi="宋体" w:cs="宋体"/>
          <w:snapToGrid w:val="0"/>
          <w:color w:val="auto"/>
        </w:rPr>
        <w:t>（一）法定代表人身份证明或附有法定代表人身份证明的授权委托书</w:t>
      </w:r>
    </w:p>
    <w:p w14:paraId="2C5A4E77">
      <w:pPr>
        <w:autoSpaceDE w:val="0"/>
        <w:autoSpaceDN w:val="0"/>
        <w:adjustRightInd w:val="0"/>
        <w:snapToGrid w:val="0"/>
        <w:spacing w:line="360" w:lineRule="auto"/>
        <w:ind w:firstLine="420"/>
        <w:rPr>
          <w:rFonts w:hint="eastAsia" w:ascii="宋体" w:hAnsi="宋体" w:cs="宋体"/>
          <w:snapToGrid w:val="0"/>
          <w:color w:val="auto"/>
        </w:rPr>
      </w:pPr>
      <w:r>
        <w:rPr>
          <w:rFonts w:hint="eastAsia" w:ascii="宋体" w:hAnsi="宋体" w:cs="宋体"/>
          <w:snapToGrid w:val="0"/>
          <w:color w:val="auto"/>
        </w:rPr>
        <w:t>（二）承诺</w:t>
      </w:r>
    </w:p>
    <w:p w14:paraId="1F80E514">
      <w:pPr>
        <w:spacing w:line="360" w:lineRule="auto"/>
        <w:ind w:firstLine="420" w:firstLineChars="200"/>
        <w:rPr>
          <w:rFonts w:hint="eastAsia" w:ascii="宋体" w:hAnsi="宋体" w:cs="宋体"/>
          <w:color w:val="auto"/>
        </w:rPr>
      </w:pPr>
      <w:r>
        <w:rPr>
          <w:rFonts w:hint="eastAsia" w:ascii="宋体" w:hAnsi="宋体" w:cs="宋体"/>
          <w:snapToGrid w:val="0"/>
          <w:color w:val="auto"/>
        </w:rPr>
        <w:t>（三）其他资料</w:t>
      </w:r>
    </w:p>
    <w:p w14:paraId="2EE0EC6F">
      <w:pPr>
        <w:spacing w:line="360" w:lineRule="auto"/>
        <w:jc w:val="center"/>
        <w:rPr>
          <w:rFonts w:hint="eastAsia" w:ascii="宋体" w:hAnsi="宋体" w:cs="宋体"/>
          <w:b/>
          <w:color w:val="auto"/>
          <w:kern w:val="0"/>
          <w:sz w:val="32"/>
          <w:szCs w:val="32"/>
        </w:rPr>
      </w:pPr>
    </w:p>
    <w:p w14:paraId="05DB32B3">
      <w:pPr>
        <w:spacing w:line="360" w:lineRule="auto"/>
        <w:jc w:val="center"/>
        <w:rPr>
          <w:rFonts w:hint="eastAsia" w:ascii="宋体" w:hAnsi="宋体" w:cs="宋体"/>
          <w:b/>
          <w:color w:val="auto"/>
          <w:kern w:val="0"/>
          <w:sz w:val="32"/>
          <w:szCs w:val="32"/>
        </w:rPr>
      </w:pPr>
    </w:p>
    <w:p w14:paraId="45349E5F">
      <w:pPr>
        <w:pStyle w:val="6"/>
        <w:spacing w:before="0" w:after="0" w:line="240" w:lineRule="auto"/>
        <w:jc w:val="center"/>
        <w:rPr>
          <w:rFonts w:hint="eastAsia" w:ascii="宋体" w:hAnsi="宋体" w:cs="宋体"/>
          <w:color w:val="auto"/>
          <w:sz w:val="30"/>
          <w:szCs w:val="30"/>
        </w:rPr>
      </w:pPr>
      <w:r>
        <w:rPr>
          <w:rFonts w:hint="eastAsia" w:ascii="宋体" w:hAnsi="宋体" w:cs="宋体"/>
          <w:color w:val="auto"/>
        </w:rPr>
        <w:br w:type="page"/>
      </w:r>
      <w:bookmarkStart w:id="204" w:name="_Toc287620830"/>
      <w:bookmarkStart w:id="205" w:name="_Toc224103511"/>
      <w:bookmarkStart w:id="206" w:name="_Toc430530546"/>
      <w:bookmarkStart w:id="207" w:name="_Toc85"/>
      <w:bookmarkStart w:id="208" w:name="_Toc277082657"/>
      <w:bookmarkStart w:id="209" w:name="_Toc287607883"/>
      <w:bookmarkStart w:id="210" w:name="_Toc9211"/>
      <w:bookmarkStart w:id="211" w:name="_Toc277082658"/>
      <w:bookmarkStart w:id="212" w:name="_Toc287607884"/>
      <w:bookmarkStart w:id="213" w:name="_Toc430530547"/>
      <w:bookmarkStart w:id="214" w:name="_Toc224103512"/>
      <w:bookmarkStart w:id="215" w:name="_Toc287620831"/>
      <w:r>
        <w:rPr>
          <w:rFonts w:hint="eastAsia" w:ascii="宋体" w:hAnsi="宋体" w:cs="宋体"/>
          <w:b w:val="0"/>
          <w:bCs w:val="0"/>
          <w:color w:val="auto"/>
          <w:sz w:val="30"/>
          <w:szCs w:val="30"/>
        </w:rPr>
        <w:t>（一）</w:t>
      </w:r>
      <w:bookmarkEnd w:id="204"/>
      <w:bookmarkEnd w:id="205"/>
      <w:bookmarkEnd w:id="206"/>
      <w:bookmarkEnd w:id="207"/>
      <w:bookmarkEnd w:id="208"/>
      <w:bookmarkEnd w:id="209"/>
      <w:r>
        <w:rPr>
          <w:rFonts w:hint="eastAsia" w:ascii="宋体" w:hAnsi="宋体" w:cs="宋体"/>
          <w:b w:val="0"/>
          <w:bCs w:val="0"/>
          <w:color w:val="auto"/>
          <w:sz w:val="30"/>
          <w:szCs w:val="30"/>
        </w:rPr>
        <w:t>法定代表人身份证明或附有法定代表人身份证明的授权委托书</w:t>
      </w:r>
      <w:bookmarkEnd w:id="210"/>
    </w:p>
    <w:p w14:paraId="0EAC75D6">
      <w:pPr>
        <w:spacing w:line="480" w:lineRule="auto"/>
        <w:jc w:val="center"/>
        <w:rPr>
          <w:rFonts w:hint="eastAsia" w:ascii="宋体" w:hAnsi="宋体" w:cs="宋体"/>
          <w:color w:val="auto"/>
          <w:sz w:val="28"/>
        </w:rPr>
      </w:pPr>
    </w:p>
    <w:p w14:paraId="0931459F">
      <w:pPr>
        <w:spacing w:line="480" w:lineRule="auto"/>
        <w:jc w:val="center"/>
        <w:rPr>
          <w:rFonts w:hint="eastAsia" w:ascii="宋体" w:hAnsi="宋体" w:cs="宋体"/>
          <w:color w:val="auto"/>
          <w:sz w:val="28"/>
        </w:rPr>
      </w:pPr>
      <w:r>
        <w:rPr>
          <w:rFonts w:hint="eastAsia" w:ascii="宋体" w:hAnsi="宋体" w:cs="宋体"/>
          <w:color w:val="auto"/>
          <w:sz w:val="28"/>
        </w:rPr>
        <w:t>法定代表人身份证明</w:t>
      </w:r>
    </w:p>
    <w:p w14:paraId="4248A50D">
      <w:pPr>
        <w:spacing w:line="480" w:lineRule="auto"/>
        <w:jc w:val="center"/>
        <w:rPr>
          <w:rFonts w:hint="eastAsia" w:ascii="宋体" w:hAnsi="宋体" w:cs="宋体"/>
          <w:color w:val="auto"/>
        </w:rPr>
      </w:pPr>
    </w:p>
    <w:p w14:paraId="77F0B7B7">
      <w:pPr>
        <w:tabs>
          <w:tab w:val="left" w:pos="5565"/>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投标人名称：</w:t>
      </w:r>
      <w:r>
        <w:rPr>
          <w:rFonts w:hint="eastAsia" w:ascii="宋体" w:hAnsi="宋体" w:cs="宋体"/>
          <w:color w:val="auto"/>
          <w:w w:val="200"/>
          <w:kern w:val="0"/>
          <w:szCs w:val="21"/>
          <w:u w:val="single"/>
        </w:rPr>
        <w:t xml:space="preserve">                                     </w:t>
      </w:r>
    </w:p>
    <w:p w14:paraId="68C4D912">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p>
    <w:p w14:paraId="62C86F76">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w w:val="200"/>
          <w:kern w:val="0"/>
          <w:szCs w:val="21"/>
          <w:u w:val="single"/>
        </w:rPr>
        <w:t xml:space="preserve">                                     </w:t>
      </w:r>
    </w:p>
    <w:p w14:paraId="3E68FF99">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5D22627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性别</w:t>
      </w:r>
      <w:r>
        <w:rPr>
          <w:rFonts w:hint="eastAsia" w:ascii="宋体" w:hAnsi="宋体" w:cs="宋体"/>
          <w:color w:val="auto"/>
          <w:spacing w:val="-1"/>
          <w:kern w:val="0"/>
          <w:szCs w:val="21"/>
        </w:rPr>
        <w:t>：</w:t>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rPr>
        <w:t xml:space="preserve">               </w:t>
      </w:r>
    </w:p>
    <w:p w14:paraId="0B28D09E">
      <w:pPr>
        <w:tabs>
          <w:tab w:val="left" w:pos="3360"/>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 xml:space="preserve">                                                         （投标人名称）</w:t>
      </w:r>
      <w:r>
        <w:rPr>
          <w:rFonts w:hint="eastAsia" w:ascii="宋体" w:hAnsi="宋体" w:cs="宋体"/>
          <w:color w:val="auto"/>
          <w:kern w:val="0"/>
          <w:szCs w:val="21"/>
        </w:rPr>
        <w:t>的法定代表人。</w:t>
      </w:r>
    </w:p>
    <w:p w14:paraId="37D7FF43">
      <w:pPr>
        <w:tabs>
          <w:tab w:val="left" w:pos="3360"/>
        </w:tabs>
        <w:autoSpaceDE w:val="0"/>
        <w:autoSpaceDN w:val="0"/>
        <w:adjustRightInd w:val="0"/>
        <w:snapToGrid w:val="0"/>
        <w:spacing w:line="480" w:lineRule="auto"/>
        <w:ind w:firstLine="390" w:firstLineChars="186"/>
        <w:jc w:val="left"/>
        <w:rPr>
          <w:rFonts w:hint="eastAsia" w:ascii="宋体" w:hAnsi="宋体" w:cs="宋体"/>
          <w:color w:val="auto"/>
          <w:kern w:val="0"/>
          <w:szCs w:val="21"/>
        </w:rPr>
      </w:pPr>
      <w:r>
        <w:rPr>
          <w:rFonts w:hint="eastAsia" w:ascii="宋体" w:hAnsi="宋体" w:cs="宋体"/>
          <w:color w:val="auto"/>
          <w:kern w:val="0"/>
          <w:szCs w:val="21"/>
        </w:rPr>
        <w:t>特此证明。</w:t>
      </w:r>
    </w:p>
    <w:p w14:paraId="74687A37">
      <w:pPr>
        <w:autoSpaceDE w:val="0"/>
        <w:autoSpaceDN w:val="0"/>
        <w:adjustRightInd w:val="0"/>
        <w:snapToGrid w:val="0"/>
        <w:spacing w:line="480" w:lineRule="auto"/>
        <w:ind w:firstLine="810" w:firstLineChars="386"/>
        <w:jc w:val="left"/>
        <w:rPr>
          <w:rFonts w:hint="eastAsia" w:ascii="宋体" w:hAnsi="宋体" w:cs="宋体"/>
          <w:color w:val="auto"/>
          <w:kern w:val="0"/>
          <w:szCs w:val="21"/>
        </w:rPr>
      </w:pPr>
      <w:r>
        <w:rPr>
          <w:rFonts w:hint="eastAsia" w:ascii="宋体" w:hAnsi="宋体" w:cs="宋体"/>
          <w:color w:val="auto"/>
          <w:kern w:val="0"/>
          <w:szCs w:val="21"/>
        </w:rPr>
        <w:t>附：法定代表人身份证明扫描件（双面）</w:t>
      </w:r>
    </w:p>
    <w:p w14:paraId="672577C1">
      <w:pPr>
        <w:autoSpaceDE w:val="0"/>
        <w:autoSpaceDN w:val="0"/>
        <w:adjustRightInd w:val="0"/>
        <w:snapToGrid w:val="0"/>
        <w:spacing w:line="360" w:lineRule="auto"/>
        <w:jc w:val="left"/>
        <w:rPr>
          <w:rFonts w:hint="eastAsia" w:ascii="宋体" w:hAnsi="宋体" w:cs="宋体"/>
          <w:color w:val="auto"/>
          <w:szCs w:val="21"/>
        </w:rPr>
      </w:pPr>
    </w:p>
    <w:p w14:paraId="237016FC">
      <w:pPr>
        <w:pStyle w:val="3"/>
        <w:spacing w:after="0" w:line="360" w:lineRule="auto"/>
        <w:rPr>
          <w:rFonts w:hint="eastAsia" w:ascii="宋体" w:hAnsi="宋体" w:cs="宋体"/>
          <w:color w:val="auto"/>
          <w:szCs w:val="21"/>
        </w:rPr>
      </w:pPr>
    </w:p>
    <w:p w14:paraId="1E2E7C4B">
      <w:pPr>
        <w:pStyle w:val="3"/>
        <w:spacing w:after="0" w:line="360" w:lineRule="auto"/>
        <w:rPr>
          <w:rFonts w:hint="eastAsia" w:ascii="宋体" w:hAnsi="宋体" w:cs="宋体"/>
          <w:color w:val="auto"/>
          <w:szCs w:val="21"/>
        </w:rPr>
      </w:pPr>
    </w:p>
    <w:p w14:paraId="78630C4E">
      <w:pPr>
        <w:pStyle w:val="3"/>
        <w:spacing w:after="0" w:line="360" w:lineRule="auto"/>
        <w:rPr>
          <w:rFonts w:hint="eastAsia" w:ascii="宋体" w:hAnsi="宋体" w:cs="宋体"/>
          <w:color w:val="auto"/>
          <w:szCs w:val="21"/>
        </w:rPr>
      </w:pPr>
    </w:p>
    <w:p w14:paraId="0ADBFBFC">
      <w:pPr>
        <w:pStyle w:val="3"/>
        <w:spacing w:after="0" w:line="360" w:lineRule="auto"/>
        <w:rPr>
          <w:rFonts w:hint="eastAsia" w:ascii="宋体" w:hAnsi="宋体" w:cs="宋体"/>
          <w:color w:val="auto"/>
          <w:szCs w:val="21"/>
        </w:rPr>
      </w:pPr>
    </w:p>
    <w:p w14:paraId="345E9889">
      <w:pPr>
        <w:autoSpaceDE w:val="0"/>
        <w:autoSpaceDN w:val="0"/>
        <w:adjustRightInd w:val="0"/>
        <w:snapToGrid w:val="0"/>
        <w:spacing w:line="480" w:lineRule="auto"/>
        <w:ind w:firstLine="420" w:firstLineChars="200"/>
        <w:jc w:val="right"/>
        <w:rPr>
          <w:rFonts w:hint="eastAsia" w:ascii="宋体" w:hAnsi="宋体" w:cs="宋体"/>
          <w:color w:val="auto"/>
          <w:kern w:val="0"/>
          <w:szCs w:val="21"/>
        </w:rPr>
      </w:pPr>
      <w:r>
        <w:rPr>
          <w:rFonts w:hint="eastAsia" w:ascii="宋体" w:hAnsi="宋体" w:cs="宋体"/>
          <w:color w:val="auto"/>
          <w:kern w:val="0"/>
          <w:szCs w:val="21"/>
        </w:rPr>
        <w:t>投标</w:t>
      </w:r>
      <w:r>
        <w:rPr>
          <w:rFonts w:hint="eastAsia" w:ascii="宋体" w:hAnsi="宋体" w:cs="宋体"/>
          <w:color w:val="auto"/>
          <w:spacing w:val="-1"/>
          <w:kern w:val="0"/>
          <w:szCs w:val="21"/>
        </w:rPr>
        <w:t>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spacing w:val="-1"/>
          <w:kern w:val="0"/>
          <w:szCs w:val="21"/>
        </w:rPr>
        <w:t>（</w:t>
      </w:r>
      <w:r>
        <w:rPr>
          <w:rFonts w:hint="eastAsia" w:ascii="宋体" w:hAnsi="宋体" w:cs="宋体"/>
          <w:color w:val="auto"/>
          <w:kern w:val="0"/>
          <w:szCs w:val="21"/>
        </w:rPr>
        <w:t>盖单位法人章）</w:t>
      </w:r>
    </w:p>
    <w:p w14:paraId="2C0E9D22">
      <w:pPr>
        <w:autoSpaceDE w:val="0"/>
        <w:autoSpaceDN w:val="0"/>
        <w:adjustRightInd w:val="0"/>
        <w:snapToGrid w:val="0"/>
        <w:spacing w:line="480" w:lineRule="auto"/>
        <w:jc w:val="left"/>
        <w:rPr>
          <w:rFonts w:hint="eastAsia" w:ascii="宋体" w:hAnsi="宋体" w:cs="宋体"/>
          <w:color w:val="auto"/>
          <w:kern w:val="0"/>
          <w:sz w:val="20"/>
          <w:szCs w:val="20"/>
        </w:rPr>
      </w:pPr>
    </w:p>
    <w:p w14:paraId="47AEE144">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p>
    <w:p w14:paraId="1B04C539">
      <w:pPr>
        <w:autoSpaceDE w:val="0"/>
        <w:autoSpaceDN w:val="0"/>
        <w:adjustRightInd w:val="0"/>
        <w:snapToGrid w:val="0"/>
        <w:spacing w:line="360" w:lineRule="auto"/>
        <w:jc w:val="left"/>
        <w:rPr>
          <w:rFonts w:hint="eastAsia" w:ascii="宋体" w:hAnsi="宋体" w:cs="宋体"/>
          <w:color w:val="auto"/>
          <w:kern w:val="0"/>
        </w:rPr>
      </w:pPr>
    </w:p>
    <w:p w14:paraId="210ED52E">
      <w:pPr>
        <w:autoSpaceDE w:val="0"/>
        <w:autoSpaceDN w:val="0"/>
        <w:adjustRightInd w:val="0"/>
        <w:snapToGrid w:val="0"/>
        <w:spacing w:line="360" w:lineRule="auto"/>
        <w:jc w:val="left"/>
        <w:rPr>
          <w:rFonts w:hint="eastAsia" w:ascii="宋体" w:hAnsi="宋体" w:cs="宋体"/>
          <w:color w:val="auto"/>
          <w:kern w:val="0"/>
        </w:rPr>
      </w:pPr>
    </w:p>
    <w:p w14:paraId="5115056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rPr>
        <w:t>注：法定代表人身份证明需按上述格式填写完整，不可缺少内容。在此基础上增加内容的不影响其有效性</w:t>
      </w:r>
      <w:r>
        <w:rPr>
          <w:rFonts w:hint="eastAsia" w:ascii="宋体" w:hAnsi="宋体" w:cs="宋体"/>
          <w:color w:val="auto"/>
          <w:kern w:val="0"/>
          <w:szCs w:val="21"/>
        </w:rPr>
        <w:t>。</w:t>
      </w:r>
    </w:p>
    <w:p w14:paraId="2E7D030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s="宋体"/>
          <w:color w:val="auto"/>
          <w:kern w:val="0"/>
          <w:szCs w:val="21"/>
        </w:rPr>
      </w:pPr>
    </w:p>
    <w:p w14:paraId="0CEA0FB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auto"/>
          <w:kern w:val="0"/>
          <w:sz w:val="28"/>
          <w:szCs w:val="28"/>
        </w:rPr>
      </w:pPr>
      <w:r>
        <w:rPr>
          <w:rFonts w:hint="eastAsia" w:ascii="宋体" w:hAnsi="宋体" w:cs="宋体"/>
          <w:b/>
          <w:color w:val="auto"/>
          <w:kern w:val="0"/>
          <w:sz w:val="28"/>
          <w:szCs w:val="28"/>
        </w:rPr>
        <w:br w:type="page"/>
      </w:r>
      <w:r>
        <w:rPr>
          <w:rFonts w:hint="eastAsia" w:ascii="宋体" w:hAnsi="宋体" w:cs="宋体"/>
          <w:snapToGrid w:val="0"/>
          <w:color w:val="auto"/>
          <w:kern w:val="0"/>
          <w:sz w:val="32"/>
          <w:szCs w:val="32"/>
        </w:rPr>
        <w:t>授权委托书</w:t>
      </w:r>
    </w:p>
    <w:p w14:paraId="0A6AAA98">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s="宋体"/>
          <w:color w:val="auto"/>
          <w:kern w:val="0"/>
          <w:szCs w:val="21"/>
        </w:rPr>
      </w:pPr>
    </w:p>
    <w:p w14:paraId="391F3008">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投</w:t>
      </w:r>
      <w:r>
        <w:rPr>
          <w:rFonts w:hint="eastAsia" w:ascii="宋体" w:hAnsi="宋体" w:cs="宋体"/>
          <w:color w:val="auto"/>
          <w:kern w:val="0"/>
          <w:szCs w:val="21"/>
          <w:u w:val="single"/>
        </w:rPr>
        <w:t>标人名称</w:t>
      </w:r>
      <w:r>
        <w:rPr>
          <w:rFonts w:hint="eastAsia" w:ascii="宋体" w:hAnsi="宋体" w:cs="宋体"/>
          <w:color w:val="auto"/>
          <w:spacing w:val="1"/>
          <w:kern w:val="0"/>
          <w:szCs w:val="21"/>
          <w:u w:val="single"/>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为我方代理人。代理人根据授权，代表我方签署、澄清、说明、补正、递交、撤回、 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（项</w:t>
      </w:r>
      <w:r>
        <w:rPr>
          <w:rFonts w:hint="eastAsia" w:ascii="宋体" w:hAnsi="宋体" w:cs="宋体"/>
          <w:color w:val="auto"/>
          <w:spacing w:val="-1"/>
          <w:kern w:val="0"/>
          <w:szCs w:val="21"/>
          <w:u w:val="single"/>
        </w:rPr>
        <w:t>目</w:t>
      </w:r>
      <w:r>
        <w:rPr>
          <w:rFonts w:hint="eastAsia" w:ascii="宋体" w:hAnsi="宋体" w:cs="宋体"/>
          <w:color w:val="auto"/>
          <w:kern w:val="0"/>
          <w:szCs w:val="21"/>
          <w:u w:val="single"/>
        </w:rPr>
        <w:t>名称）</w:t>
      </w:r>
      <w:r>
        <w:rPr>
          <w:rFonts w:hint="eastAsia" w:ascii="宋体" w:hAnsi="宋体" w:cs="宋体"/>
          <w:color w:val="auto"/>
          <w:kern w:val="0"/>
          <w:szCs w:val="21"/>
        </w:rPr>
        <w:t>投标文件、签订合同和处理有关事宜， 其法律后果由我方承担。</w:t>
      </w:r>
    </w:p>
    <w:p w14:paraId="7C82803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 </w:t>
      </w:r>
    </w:p>
    <w:p w14:paraId="357CB7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14:paraId="0C8988D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p>
    <w:p w14:paraId="13524CA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s="宋体"/>
          <w:color w:val="auto"/>
          <w:kern w:val="0"/>
          <w:szCs w:val="21"/>
        </w:rPr>
      </w:pPr>
      <w:r>
        <w:rPr>
          <w:rFonts w:hint="eastAsia" w:ascii="宋体" w:hAnsi="宋体" w:cs="宋体"/>
          <w:color w:val="auto"/>
          <w:kern w:val="0"/>
          <w:szCs w:val="21"/>
        </w:rPr>
        <w:t>投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14:paraId="5753B29B">
      <w:pPr>
        <w:tabs>
          <w:tab w:val="left" w:pos="6300"/>
        </w:tabs>
        <w:autoSpaceDE w:val="0"/>
        <w:autoSpaceDN w:val="0"/>
        <w:adjustRightInd w:val="0"/>
        <w:snapToGrid w:val="0"/>
        <w:spacing w:line="48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14:paraId="40F7BB87">
      <w:pPr>
        <w:tabs>
          <w:tab w:val="left" w:pos="5260"/>
        </w:tabs>
        <w:autoSpaceDE w:val="0"/>
        <w:autoSpaceDN w:val="0"/>
        <w:adjustRightInd w:val="0"/>
        <w:snapToGrid w:val="0"/>
        <w:spacing w:line="48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14:paraId="7AE1EE00">
      <w:pPr>
        <w:tabs>
          <w:tab w:val="left" w:pos="5260"/>
        </w:tabs>
        <w:autoSpaceDE w:val="0"/>
        <w:autoSpaceDN w:val="0"/>
        <w:adjustRightInd w:val="0"/>
        <w:snapToGrid w:val="0"/>
        <w:spacing w:line="48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w:t>
      </w:r>
      <w:r>
        <w:rPr>
          <w:rFonts w:hint="eastAsia" w:ascii="宋体" w:hAnsi="宋体" w:cs="宋体"/>
          <w:color w:val="auto"/>
          <w:spacing w:val="-1"/>
          <w:kern w:val="0"/>
          <w:szCs w:val="21"/>
        </w:rPr>
        <w:t>）</w:t>
      </w:r>
    </w:p>
    <w:p w14:paraId="48746C89">
      <w:pPr>
        <w:tabs>
          <w:tab w:val="left" w:pos="6825"/>
        </w:tabs>
        <w:autoSpaceDE w:val="0"/>
        <w:autoSpaceDN w:val="0"/>
        <w:adjustRightInd w:val="0"/>
        <w:snapToGrid w:val="0"/>
        <w:spacing w:line="480" w:lineRule="auto"/>
        <w:ind w:firstLine="420" w:firstLineChars="200"/>
        <w:jc w:val="left"/>
        <w:rPr>
          <w:rFonts w:hint="eastAsia" w:ascii="宋体" w:hAnsi="宋体" w:cs="宋体"/>
          <w:color w:val="auto"/>
          <w:w w:val="200"/>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14:paraId="3574AB65">
      <w:pPr>
        <w:tabs>
          <w:tab w:val="left" w:pos="6825"/>
        </w:tabs>
        <w:autoSpaceDE w:val="0"/>
        <w:autoSpaceDN w:val="0"/>
        <w:adjustRightInd w:val="0"/>
        <w:snapToGrid w:val="0"/>
        <w:spacing w:line="480" w:lineRule="auto"/>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单位电话（座机）：</w:t>
      </w:r>
      <w:r>
        <w:rPr>
          <w:rFonts w:hint="eastAsia" w:ascii="宋体" w:hAnsi="宋体" w:cs="宋体"/>
          <w:color w:val="auto"/>
          <w:kern w:val="0"/>
          <w:szCs w:val="21"/>
          <w:u w:val="single"/>
        </w:rPr>
        <w:t xml:space="preserve">                              </w:t>
      </w:r>
    </w:p>
    <w:p w14:paraId="57E0238C">
      <w:pPr>
        <w:tabs>
          <w:tab w:val="left" w:pos="5260"/>
        </w:tabs>
        <w:autoSpaceDE w:val="0"/>
        <w:autoSpaceDN w:val="0"/>
        <w:adjustRightInd w:val="0"/>
        <w:snapToGrid w:val="0"/>
        <w:spacing w:line="48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委托代理人电话（手机）：                                          </w:t>
      </w:r>
    </w:p>
    <w:p w14:paraId="4CC0943D">
      <w:pPr>
        <w:autoSpaceDE w:val="0"/>
        <w:autoSpaceDN w:val="0"/>
        <w:adjustRightInd w:val="0"/>
        <w:snapToGrid w:val="0"/>
        <w:spacing w:line="480" w:lineRule="auto"/>
        <w:ind w:firstLine="810" w:firstLineChars="386"/>
        <w:jc w:val="left"/>
        <w:rPr>
          <w:rFonts w:hint="eastAsia" w:ascii="宋体" w:hAnsi="宋体" w:cs="宋体"/>
          <w:color w:val="auto"/>
          <w:kern w:val="0"/>
          <w:szCs w:val="21"/>
        </w:rPr>
      </w:pPr>
      <w:r>
        <w:rPr>
          <w:rFonts w:hint="eastAsia" w:ascii="宋体" w:hAnsi="宋体" w:cs="宋体"/>
          <w:color w:val="auto"/>
          <w:kern w:val="0"/>
          <w:szCs w:val="21"/>
        </w:rPr>
        <w:t>附：法定代表人和委托代理人身份证明扫描件（双面）</w:t>
      </w:r>
    </w:p>
    <w:p w14:paraId="1303D4F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150D8AF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43988536">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4D3B48E6">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7668890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w w:val="200"/>
          <w:kern w:val="0"/>
          <w:szCs w:val="21"/>
          <w:u w:val="single"/>
        </w:rPr>
      </w:pPr>
    </w:p>
    <w:p w14:paraId="235EAE5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日 </w:t>
      </w:r>
    </w:p>
    <w:p w14:paraId="0252E16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s="宋体"/>
          <w:color w:val="auto"/>
          <w:kern w:val="0"/>
          <w:szCs w:val="21"/>
        </w:rPr>
      </w:pPr>
    </w:p>
    <w:p w14:paraId="409DDCD2">
      <w:pPr>
        <w:tabs>
          <w:tab w:val="left" w:pos="5760"/>
        </w:tabs>
        <w:autoSpaceDE w:val="0"/>
        <w:autoSpaceDN w:val="0"/>
        <w:adjustRightInd w:val="0"/>
        <w:spacing w:line="360" w:lineRule="auto"/>
        <w:ind w:firstLine="420" w:firstLineChars="200"/>
        <w:rPr>
          <w:rFonts w:hint="eastAsia" w:ascii="宋体" w:hAnsi="宋体" w:cs="宋体"/>
          <w:color w:val="auto"/>
          <w:kern w:val="0"/>
        </w:rPr>
      </w:pPr>
    </w:p>
    <w:p w14:paraId="032D4B2C">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7BA98A28">
      <w:pPr>
        <w:autoSpaceDE w:val="0"/>
        <w:autoSpaceDN w:val="0"/>
        <w:adjustRightInd w:val="0"/>
        <w:snapToGrid w:val="0"/>
        <w:spacing w:line="360" w:lineRule="auto"/>
        <w:ind w:firstLine="420" w:firstLineChars="200"/>
        <w:rPr>
          <w:rFonts w:hint="eastAsia" w:ascii="宋体" w:hAnsi="宋体" w:cs="宋体"/>
          <w:color w:val="auto"/>
        </w:rPr>
      </w:pPr>
      <w:r>
        <w:rPr>
          <w:rFonts w:hint="eastAsia" w:ascii="宋体" w:hAnsi="宋体" w:cs="宋体"/>
          <w:color w:val="auto"/>
          <w:kern w:val="0"/>
          <w:szCs w:val="21"/>
        </w:rPr>
        <w:t>2.</w:t>
      </w:r>
      <w:r>
        <w:rPr>
          <w:rFonts w:hint="eastAsia" w:ascii="宋体" w:hAnsi="宋体" w:cs="宋体"/>
          <w:color w:val="auto"/>
        </w:rPr>
        <w:t>授权委托书需按上述格式填写完整，不可缺少内容。在此基础上增加内容的不影响其有效性。</w:t>
      </w:r>
    </w:p>
    <w:p w14:paraId="3226230F">
      <w:pPr>
        <w:autoSpaceDE w:val="0"/>
        <w:autoSpaceDN w:val="0"/>
        <w:adjustRightInd w:val="0"/>
        <w:snapToGrid w:val="0"/>
        <w:jc w:val="center"/>
        <w:rPr>
          <w:rFonts w:hint="eastAsia" w:ascii="宋体" w:hAnsi="宋体" w:cs="宋体"/>
          <w:color w:val="auto"/>
        </w:rPr>
      </w:pPr>
      <w:r>
        <w:rPr>
          <w:rFonts w:hint="eastAsia" w:ascii="宋体" w:hAnsi="宋体" w:cs="宋体"/>
          <w:color w:val="auto"/>
        </w:rPr>
        <w:br w:type="page"/>
      </w:r>
    </w:p>
    <w:p w14:paraId="7C1BD109">
      <w:pPr>
        <w:pStyle w:val="6"/>
        <w:spacing w:before="0" w:line="360" w:lineRule="auto"/>
        <w:jc w:val="center"/>
        <w:rPr>
          <w:rFonts w:hint="eastAsia" w:ascii="宋体" w:hAnsi="宋体" w:cs="宋体"/>
          <w:b w:val="0"/>
          <w:color w:val="auto"/>
        </w:rPr>
      </w:pPr>
      <w:bookmarkStart w:id="216" w:name="_Toc19187"/>
      <w:bookmarkStart w:id="217" w:name="_Toc10184"/>
      <w:r>
        <w:rPr>
          <w:rFonts w:hint="eastAsia" w:ascii="宋体" w:hAnsi="宋体" w:cs="宋体"/>
          <w:b w:val="0"/>
          <w:bCs w:val="0"/>
          <w:color w:val="auto"/>
        </w:rPr>
        <w:t>（二）</w:t>
      </w:r>
      <w:bookmarkEnd w:id="211"/>
      <w:bookmarkEnd w:id="212"/>
      <w:bookmarkEnd w:id="213"/>
      <w:bookmarkEnd w:id="214"/>
      <w:bookmarkEnd w:id="215"/>
      <w:bookmarkEnd w:id="216"/>
      <w:r>
        <w:rPr>
          <w:rFonts w:hint="eastAsia" w:ascii="宋体" w:hAnsi="宋体" w:cs="宋体"/>
          <w:b w:val="0"/>
          <w:color w:val="auto"/>
        </w:rPr>
        <w:t>承诺</w:t>
      </w:r>
      <w:bookmarkEnd w:id="217"/>
    </w:p>
    <w:p w14:paraId="522F3743">
      <w:pPr>
        <w:snapToGrid w:val="0"/>
        <w:spacing w:line="400" w:lineRule="exact"/>
        <w:rPr>
          <w:rFonts w:hint="eastAsia" w:ascii="宋体" w:hAnsi="宋体" w:cs="宋体"/>
          <w:color w:val="auto"/>
          <w:szCs w:val="21"/>
          <w:u w:val="single"/>
        </w:rPr>
      </w:pPr>
      <w:r>
        <w:rPr>
          <w:rFonts w:hint="eastAsia" w:ascii="宋体" w:hAnsi="宋体" w:cs="宋体"/>
          <w:color w:val="auto"/>
          <w:szCs w:val="21"/>
          <w:u w:val="single"/>
        </w:rPr>
        <w:t xml:space="preserve">        （招标人名称）</w:t>
      </w:r>
      <w:r>
        <w:rPr>
          <w:rFonts w:hint="eastAsia" w:ascii="宋体" w:hAnsi="宋体" w:cs="宋体"/>
          <w:color w:val="auto"/>
          <w:szCs w:val="21"/>
        </w:rPr>
        <w:t>：</w:t>
      </w:r>
    </w:p>
    <w:p w14:paraId="7867DBE1">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（投标人名称）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的投标，自愿作出以下承诺：</w:t>
      </w:r>
    </w:p>
    <w:p w14:paraId="436B3F13">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1、我公司不存在下列情形之一：</w:t>
      </w:r>
    </w:p>
    <w:p w14:paraId="045F8AF5">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（1）被人民法院列入失信被执行人名单且在被执行期内；</w:t>
      </w:r>
    </w:p>
    <w:p w14:paraId="60627E51">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（2）被国家、重庆市（含市或任意区县）有关行政部门处以暂停投标资格行政处罚，且在处罚期限内；</w:t>
      </w:r>
    </w:p>
    <w:p w14:paraId="3D94D4CC">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（3）被重庆市市级有关行业主管部门暂停在渝承揽新业务且在暂停期内。</w:t>
      </w:r>
    </w:p>
    <w:p w14:paraId="5586F433">
      <w:pPr>
        <w:snapToGrid w:val="0"/>
        <w:spacing w:line="380" w:lineRule="exact"/>
        <w:ind w:firstLine="420" w:firstLineChars="20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14:paraId="35532909">
      <w:pPr>
        <w:snapToGrid w:val="0"/>
        <w:spacing w:line="380" w:lineRule="exact"/>
        <w:ind w:firstLine="420" w:firstLineChars="200"/>
        <w:rPr>
          <w:rFonts w:hint="eastAsia" w:ascii="宋体" w:hAnsi="宋体"/>
          <w:color w:val="auto"/>
          <w:szCs w:val="21"/>
        </w:rPr>
      </w:pPr>
      <w:r>
        <w:rPr>
          <w:rFonts w:hint="eastAsia" w:ascii="宋体" w:hAnsi="宋体"/>
          <w:color w:val="auto"/>
          <w:szCs w:val="21"/>
        </w:rPr>
        <w:t>3、我公司不存在第二章 投标人须知第 1.4.3 项规定的任何一种情形。</w:t>
      </w:r>
    </w:p>
    <w:p w14:paraId="525A164F">
      <w:pPr>
        <w:snapToGrid w:val="0"/>
        <w:spacing w:line="380" w:lineRule="exact"/>
        <w:ind w:firstLine="420" w:firstLineChars="200"/>
        <w:rPr>
          <w:rFonts w:hint="eastAsia" w:ascii="宋体" w:hAnsi="宋体"/>
          <w:color w:val="auto"/>
          <w:szCs w:val="21"/>
        </w:rPr>
      </w:pPr>
      <w:r>
        <w:rPr>
          <w:rFonts w:hint="eastAsia" w:ascii="宋体" w:hAnsi="宋体"/>
          <w:color w:val="auto"/>
          <w:szCs w:val="21"/>
        </w:rPr>
        <w:t>4、我公司的投标文件符合第二章 投标人须知第 1.3.1 项的规定。</w:t>
      </w:r>
    </w:p>
    <w:p w14:paraId="6516BEF2">
      <w:pPr>
        <w:snapToGrid w:val="0"/>
        <w:spacing w:line="380" w:lineRule="exact"/>
        <w:ind w:firstLine="420" w:firstLineChars="200"/>
        <w:rPr>
          <w:rFonts w:hint="eastAsia" w:ascii="宋体" w:hAnsi="宋体"/>
          <w:color w:val="auto"/>
          <w:szCs w:val="21"/>
        </w:rPr>
      </w:pPr>
      <w:r>
        <w:rPr>
          <w:rFonts w:hint="eastAsia" w:ascii="宋体" w:hAnsi="宋体"/>
          <w:color w:val="auto"/>
          <w:szCs w:val="21"/>
        </w:rPr>
        <w:t>5、我公司的投标文件符合第四章 合同条款及格式规定，投标文件中没有贵单位不能接受的条件。</w:t>
      </w:r>
    </w:p>
    <w:p w14:paraId="34A8397C">
      <w:pPr>
        <w:snapToGrid w:val="0"/>
        <w:spacing w:line="380" w:lineRule="exact"/>
        <w:ind w:firstLine="420" w:firstLineChars="200"/>
        <w:rPr>
          <w:rFonts w:hint="eastAsia" w:ascii="宋体" w:hAnsi="宋体"/>
          <w:color w:val="auto"/>
          <w:szCs w:val="21"/>
        </w:rPr>
      </w:pPr>
      <w:r>
        <w:rPr>
          <w:rFonts w:hint="eastAsia" w:ascii="宋体" w:hAnsi="宋体"/>
          <w:color w:val="auto"/>
          <w:szCs w:val="21"/>
        </w:rPr>
        <w:t>6、我公司的投标文件符合第五章 技术标准和要求（如有）。</w:t>
      </w:r>
    </w:p>
    <w:p w14:paraId="34B20F48">
      <w:pPr>
        <w:snapToGrid w:val="0"/>
        <w:spacing w:line="380" w:lineRule="exact"/>
        <w:ind w:firstLine="420" w:firstLineChars="200"/>
        <w:rPr>
          <w:rFonts w:hint="eastAsia" w:ascii="宋体" w:hAnsi="宋体"/>
          <w:color w:val="auto"/>
          <w:szCs w:val="21"/>
        </w:rPr>
      </w:pPr>
    </w:p>
    <w:p w14:paraId="2E0110B4">
      <w:pPr>
        <w:snapToGrid w:val="0"/>
        <w:spacing w:line="400" w:lineRule="exact"/>
        <w:ind w:firstLine="420" w:firstLineChars="200"/>
        <w:rPr>
          <w:rFonts w:hint="eastAsia" w:ascii="宋体" w:hAnsi="宋体" w:cs="宋体"/>
          <w:color w:val="auto"/>
          <w:szCs w:val="21"/>
        </w:rPr>
      </w:pPr>
    </w:p>
    <w:p w14:paraId="79EA912B">
      <w:pPr>
        <w:pStyle w:val="3"/>
        <w:rPr>
          <w:rFonts w:hint="eastAsia" w:ascii="宋体" w:hAnsi="宋体" w:cs="宋体"/>
          <w:color w:val="auto"/>
        </w:rPr>
      </w:pPr>
    </w:p>
    <w:p w14:paraId="36D01F46">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投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14:paraId="694C959F">
      <w:pPr>
        <w:tabs>
          <w:tab w:val="left" w:pos="6300"/>
        </w:tabs>
        <w:autoSpaceDE w:val="0"/>
        <w:autoSpaceDN w:val="0"/>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14:paraId="3A14E2C2">
      <w:pPr>
        <w:snapToGrid w:val="0"/>
        <w:spacing w:line="400" w:lineRule="exact"/>
        <w:ind w:firstLine="420" w:firstLineChars="200"/>
        <w:jc w:val="right"/>
        <w:rPr>
          <w:rFonts w:hint="eastAsia" w:ascii="宋体" w:hAnsi="宋体" w:cs="宋体"/>
          <w:color w:val="auto"/>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4E4BF8D4">
      <w:pPr>
        <w:widowControl/>
        <w:jc w:val="left"/>
        <w:rPr>
          <w:rFonts w:hint="eastAsia" w:ascii="宋体" w:hAnsi="宋体" w:cs="宋体"/>
          <w:color w:val="auto"/>
        </w:rPr>
      </w:pPr>
      <w:r>
        <w:rPr>
          <w:rFonts w:hint="eastAsia" w:ascii="宋体" w:hAnsi="宋体" w:cs="宋体"/>
          <w:color w:val="auto"/>
        </w:rPr>
        <w:br w:type="page"/>
      </w:r>
    </w:p>
    <w:p w14:paraId="5395BA60">
      <w:pPr>
        <w:rPr>
          <w:rFonts w:hint="eastAsia" w:ascii="宋体" w:hAnsi="宋体" w:cs="宋体"/>
          <w:color w:val="auto"/>
        </w:rPr>
      </w:pPr>
    </w:p>
    <w:p w14:paraId="321BDB27">
      <w:pPr>
        <w:pStyle w:val="6"/>
        <w:spacing w:before="0" w:line="360" w:lineRule="auto"/>
        <w:jc w:val="center"/>
        <w:rPr>
          <w:rFonts w:hint="eastAsia" w:ascii="宋体" w:hAnsi="宋体" w:cs="宋体"/>
          <w:color w:val="auto"/>
        </w:rPr>
      </w:pPr>
      <w:bookmarkStart w:id="218" w:name="_Toc24209"/>
      <w:r>
        <w:rPr>
          <w:rFonts w:hint="eastAsia" w:ascii="宋体" w:hAnsi="宋体" w:cs="宋体"/>
          <w:b w:val="0"/>
          <w:color w:val="auto"/>
        </w:rPr>
        <w:t>（三）其他资料</w:t>
      </w:r>
      <w:bookmarkEnd w:id="218"/>
    </w:p>
    <w:bookmarkEnd w:id="127"/>
    <w:bookmarkEnd w:id="128"/>
    <w:bookmarkEnd w:id="129"/>
    <w:p w14:paraId="71B33E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投标保证金</w:t>
      </w:r>
    </w:p>
    <w:p w14:paraId="04789F69">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（注：以转账支票或电汇形式交纳投标保证金的提供以下资料）</w:t>
      </w:r>
    </w:p>
    <w:p w14:paraId="22883E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（1）企业基本账户开户证明文件。</w:t>
      </w:r>
    </w:p>
    <w:p w14:paraId="5FE23A39">
      <w:pPr>
        <w:rPr>
          <w:rFonts w:hint="eastAsia" w:ascii="宋体" w:hAnsi="宋体" w:cs="宋体"/>
          <w:i/>
          <w:color w:val="auto"/>
          <w:szCs w:val="21"/>
        </w:rPr>
      </w:pPr>
      <w:r>
        <w:rPr>
          <w:rFonts w:hint="eastAsia" w:ascii="宋体" w:hAnsi="宋体" w:cs="宋体"/>
          <w:i/>
          <w:color w:val="auto"/>
          <w:szCs w:val="21"/>
        </w:rPr>
        <w:br w:type="page"/>
      </w:r>
    </w:p>
    <w:p w14:paraId="04E084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rPr>
        <w:t>按照招标文件第二章投标人须知前附表第1.4.1要求提供的资料。</w:t>
      </w:r>
    </w:p>
    <w:p w14:paraId="3452D1F6">
      <w:pPr>
        <w:spacing w:line="360" w:lineRule="auto"/>
        <w:ind w:firstLine="420" w:firstLineChars="200"/>
        <w:rPr>
          <w:rFonts w:hint="eastAsia" w:ascii="宋体" w:hAnsi="宋体" w:cs="宋体"/>
          <w:color w:val="auto"/>
        </w:rPr>
      </w:pPr>
      <w:r>
        <w:rPr>
          <w:rFonts w:hint="eastAsia" w:ascii="宋体" w:hAnsi="宋体" w:cs="宋体"/>
          <w:color w:val="auto"/>
          <w:szCs w:val="21"/>
        </w:rPr>
        <w:t>……</w:t>
      </w: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EDEEF5FC-B010-4999-B8AF-FFED2F36B375}"/>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F73E">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14:paraId="5123E6D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D2D5">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9626E">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144pt;mso-position-horizontal:center;mso-position-horizontal-relative:margin;mso-wrap-style:none;z-index:251659264;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UHgcXTACAABj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DFAdLMwwERKfenRCu2+&#10;HfjsTXEGTWf6OfGWb2qUsmU+PDCHwUD5eDrhHkspDVKawaKkMu7Lv85jPPoFLyUNBi2nGu+KEvle&#10;o48ADKPhRmM/Gvqo7gwmF71BLZ2JCy7I0SydUZ/xnlYxB1xMc2TKaRjNu9APO94jF6tVF4TJsyxs&#10;9c7yCB3l8XZ1DJCzUzmK0iuB7sQNZq/r0/BO4nD/ue+iHv8N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EmNp0gAAAAUBAAAPAAAAAAAAAAEAIAAAACIAAABkcnMvZG93bnJldi54bWxQSwECFAAU&#10;AAAACACHTuJAUHgcXTACAABjBAAADgAAAAAAAAABACAAAAAhAQAAZHJzL2Uyb0RvYy54bWxQSwUG&#10;AAAAAAYABgBZAQAAwwUAAAAA&#10;">
              <v:fill on="f" focussize="0,0"/>
              <v:stroke on="f" weight="0.5pt"/>
              <v:imagedata o:title=""/>
              <o:lock v:ext="edit" aspectratio="f"/>
              <v:textbox inset="0mm,0mm,0mm,0mm" style="mso-fit-shape-to-text:t;">
                <w:txbxContent>
                  <w:p w14:paraId="0739626E">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85BA">
    <w:pPr>
      <w:pStyle w:val="30"/>
      <w:jc w:val="center"/>
    </w:pPr>
    <w:r>
      <w:t xml:space="preserve">- </w:t>
    </w:r>
    <w:r>
      <w:fldChar w:fldCharType="begin"/>
    </w:r>
    <w:r>
      <w:instrText xml:space="preserve"> PAGE </w:instrText>
    </w:r>
    <w:r>
      <w:fldChar w:fldCharType="separate"/>
    </w:r>
    <w:r>
      <w:t>24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49B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DE"/>
    <w:multiLevelType w:val="singleLevel"/>
    <w:tmpl w:val="B3417CDE"/>
    <w:lvl w:ilvl="0" w:tentative="0">
      <w:start w:val="1"/>
      <w:numFmt w:val="decimal"/>
      <w:suff w:val="nothing"/>
      <w:lvlText w:val="%1、"/>
      <w:lvlJc w:val="left"/>
    </w:lvl>
  </w:abstractNum>
  <w:abstractNum w:abstractNumId="1">
    <w:nsid w:val="0C0AFD75"/>
    <w:multiLevelType w:val="singleLevel"/>
    <w:tmpl w:val="0C0AFD75"/>
    <w:lvl w:ilvl="0" w:tentative="0">
      <w:start w:val="1"/>
      <w:numFmt w:val="decimal"/>
      <w:lvlText w:val="(%1)"/>
      <w:lvlJc w:val="left"/>
      <w:pPr>
        <w:ind w:left="425" w:hanging="425"/>
      </w:pPr>
      <w:rPr>
        <w:rFonts w:hint="default"/>
      </w:rPr>
    </w:lvl>
  </w:abstractNum>
  <w:abstractNum w:abstractNumId="2">
    <w:nsid w:val="46AEA732"/>
    <w:multiLevelType w:val="singleLevel"/>
    <w:tmpl w:val="46AEA732"/>
    <w:lvl w:ilvl="0" w:tentative="0">
      <w:start w:val="1"/>
      <w:numFmt w:val="decimal"/>
      <w:suff w:val="nothing"/>
      <w:lvlText w:val="(%1)"/>
      <w:lvlJc w:val="left"/>
      <w:pPr>
        <w:ind w:left="425" w:hanging="425"/>
      </w:pPr>
      <w:rPr>
        <w:rFonts w:hint="default"/>
      </w:rPr>
    </w:lvl>
  </w:abstractNum>
  <w:abstractNum w:abstractNumId="3">
    <w:nsid w:val="7ECFBF99"/>
    <w:multiLevelType w:val="singleLevel"/>
    <w:tmpl w:val="7ECFBF9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3Zjc4NjhmNmQ0MDJiNGZhZmEwOWVmMjgyZTkxZjYifQ=="/>
    <w:docVar w:name="KSO_WPS_MARK_KEY" w:val="b5926394-7b40-4243-8dab-a6810c837bd7"/>
  </w:docVars>
  <w:rsids>
    <w:rsidRoot w:val="00172A27"/>
    <w:rsid w:val="0001716C"/>
    <w:rsid w:val="000172B2"/>
    <w:rsid w:val="00023CF9"/>
    <w:rsid w:val="0003117E"/>
    <w:rsid w:val="00050B5A"/>
    <w:rsid w:val="00050BCF"/>
    <w:rsid w:val="000675F8"/>
    <w:rsid w:val="00073A73"/>
    <w:rsid w:val="00091B45"/>
    <w:rsid w:val="00096C0D"/>
    <w:rsid w:val="000A45C9"/>
    <w:rsid w:val="000B1A49"/>
    <w:rsid w:val="000C0DAA"/>
    <w:rsid w:val="000C48CA"/>
    <w:rsid w:val="000F3B9D"/>
    <w:rsid w:val="00103D8B"/>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1F5B91"/>
    <w:rsid w:val="00203544"/>
    <w:rsid w:val="00214982"/>
    <w:rsid w:val="00223B78"/>
    <w:rsid w:val="002342DD"/>
    <w:rsid w:val="002515CB"/>
    <w:rsid w:val="00276A4F"/>
    <w:rsid w:val="0027778B"/>
    <w:rsid w:val="002F0760"/>
    <w:rsid w:val="002F3314"/>
    <w:rsid w:val="002F599A"/>
    <w:rsid w:val="00303224"/>
    <w:rsid w:val="00326BDA"/>
    <w:rsid w:val="003347D8"/>
    <w:rsid w:val="00344821"/>
    <w:rsid w:val="00347F6A"/>
    <w:rsid w:val="00351AAE"/>
    <w:rsid w:val="00360932"/>
    <w:rsid w:val="00363926"/>
    <w:rsid w:val="003765C0"/>
    <w:rsid w:val="0038024F"/>
    <w:rsid w:val="0038701F"/>
    <w:rsid w:val="00391E87"/>
    <w:rsid w:val="00394EF0"/>
    <w:rsid w:val="003D0CDC"/>
    <w:rsid w:val="00406723"/>
    <w:rsid w:val="00411B6D"/>
    <w:rsid w:val="00415982"/>
    <w:rsid w:val="00420800"/>
    <w:rsid w:val="0042139F"/>
    <w:rsid w:val="00433569"/>
    <w:rsid w:val="00453F98"/>
    <w:rsid w:val="00463DA8"/>
    <w:rsid w:val="00466F88"/>
    <w:rsid w:val="00467951"/>
    <w:rsid w:val="00472E48"/>
    <w:rsid w:val="004738D7"/>
    <w:rsid w:val="00486AB1"/>
    <w:rsid w:val="004902E2"/>
    <w:rsid w:val="004940B7"/>
    <w:rsid w:val="004976AF"/>
    <w:rsid w:val="004A76DC"/>
    <w:rsid w:val="004C7159"/>
    <w:rsid w:val="004C75DA"/>
    <w:rsid w:val="004D3358"/>
    <w:rsid w:val="004D5457"/>
    <w:rsid w:val="004E27CF"/>
    <w:rsid w:val="004E4F59"/>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2659"/>
    <w:rsid w:val="0060505A"/>
    <w:rsid w:val="006072F6"/>
    <w:rsid w:val="006136E6"/>
    <w:rsid w:val="00621A66"/>
    <w:rsid w:val="006232AB"/>
    <w:rsid w:val="00624515"/>
    <w:rsid w:val="00651630"/>
    <w:rsid w:val="00671ECA"/>
    <w:rsid w:val="006744F3"/>
    <w:rsid w:val="006A4F0D"/>
    <w:rsid w:val="006D1737"/>
    <w:rsid w:val="006D2C60"/>
    <w:rsid w:val="006E0BD0"/>
    <w:rsid w:val="006E4CC0"/>
    <w:rsid w:val="006F18B9"/>
    <w:rsid w:val="006F3F5E"/>
    <w:rsid w:val="0070004A"/>
    <w:rsid w:val="00706DB3"/>
    <w:rsid w:val="007101E2"/>
    <w:rsid w:val="007347BD"/>
    <w:rsid w:val="00736A8F"/>
    <w:rsid w:val="007371EC"/>
    <w:rsid w:val="00747D81"/>
    <w:rsid w:val="00757B98"/>
    <w:rsid w:val="007672A6"/>
    <w:rsid w:val="00767A4A"/>
    <w:rsid w:val="00782EE9"/>
    <w:rsid w:val="00797E4E"/>
    <w:rsid w:val="007B06F0"/>
    <w:rsid w:val="007B1726"/>
    <w:rsid w:val="007B691A"/>
    <w:rsid w:val="007F03FC"/>
    <w:rsid w:val="007F0C72"/>
    <w:rsid w:val="008076BC"/>
    <w:rsid w:val="00807A72"/>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53AF4"/>
    <w:rsid w:val="00971A27"/>
    <w:rsid w:val="00980B01"/>
    <w:rsid w:val="00985BFD"/>
    <w:rsid w:val="0099244F"/>
    <w:rsid w:val="009957A5"/>
    <w:rsid w:val="00995C70"/>
    <w:rsid w:val="0099761C"/>
    <w:rsid w:val="00997A94"/>
    <w:rsid w:val="009D3348"/>
    <w:rsid w:val="009D5CBC"/>
    <w:rsid w:val="009E0047"/>
    <w:rsid w:val="009E7317"/>
    <w:rsid w:val="00A004AD"/>
    <w:rsid w:val="00A13EB9"/>
    <w:rsid w:val="00A1465F"/>
    <w:rsid w:val="00A27990"/>
    <w:rsid w:val="00A319EE"/>
    <w:rsid w:val="00A377A8"/>
    <w:rsid w:val="00A42D25"/>
    <w:rsid w:val="00A53F00"/>
    <w:rsid w:val="00A5711F"/>
    <w:rsid w:val="00A667F4"/>
    <w:rsid w:val="00A70D81"/>
    <w:rsid w:val="00A763DA"/>
    <w:rsid w:val="00A80B84"/>
    <w:rsid w:val="00A817AB"/>
    <w:rsid w:val="00A818A8"/>
    <w:rsid w:val="00A82F99"/>
    <w:rsid w:val="00A84F79"/>
    <w:rsid w:val="00A90D27"/>
    <w:rsid w:val="00A91ECA"/>
    <w:rsid w:val="00AA1308"/>
    <w:rsid w:val="00AC25D4"/>
    <w:rsid w:val="00AC6A5B"/>
    <w:rsid w:val="00AC714D"/>
    <w:rsid w:val="00AD7A1A"/>
    <w:rsid w:val="00AE7597"/>
    <w:rsid w:val="00AF2F24"/>
    <w:rsid w:val="00B0681A"/>
    <w:rsid w:val="00B32480"/>
    <w:rsid w:val="00B46103"/>
    <w:rsid w:val="00B60076"/>
    <w:rsid w:val="00B60E63"/>
    <w:rsid w:val="00B622F5"/>
    <w:rsid w:val="00B654AD"/>
    <w:rsid w:val="00B80A97"/>
    <w:rsid w:val="00B8194D"/>
    <w:rsid w:val="00B907C0"/>
    <w:rsid w:val="00BA233B"/>
    <w:rsid w:val="00BB5EFE"/>
    <w:rsid w:val="00BC60A1"/>
    <w:rsid w:val="00BD34D1"/>
    <w:rsid w:val="00BD35EC"/>
    <w:rsid w:val="00BE0A02"/>
    <w:rsid w:val="00BE395A"/>
    <w:rsid w:val="00BF2238"/>
    <w:rsid w:val="00BF31A0"/>
    <w:rsid w:val="00BF6942"/>
    <w:rsid w:val="00BF7DBB"/>
    <w:rsid w:val="00C05B27"/>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56E7F"/>
    <w:rsid w:val="00D647F9"/>
    <w:rsid w:val="00D65229"/>
    <w:rsid w:val="00D737C1"/>
    <w:rsid w:val="00D97ADE"/>
    <w:rsid w:val="00D97D9B"/>
    <w:rsid w:val="00DA39DD"/>
    <w:rsid w:val="00DB3AA5"/>
    <w:rsid w:val="00DD6B9D"/>
    <w:rsid w:val="00DE4FFB"/>
    <w:rsid w:val="00DF4946"/>
    <w:rsid w:val="00DF4FE5"/>
    <w:rsid w:val="00E11E56"/>
    <w:rsid w:val="00E120EE"/>
    <w:rsid w:val="00E40C30"/>
    <w:rsid w:val="00E47BD5"/>
    <w:rsid w:val="00E543D6"/>
    <w:rsid w:val="00E61612"/>
    <w:rsid w:val="00E67C87"/>
    <w:rsid w:val="00E87890"/>
    <w:rsid w:val="00E87D55"/>
    <w:rsid w:val="00EB7B6A"/>
    <w:rsid w:val="00EE013E"/>
    <w:rsid w:val="00EF2041"/>
    <w:rsid w:val="00EF3EC0"/>
    <w:rsid w:val="00F00C7E"/>
    <w:rsid w:val="00F07C71"/>
    <w:rsid w:val="00F3279A"/>
    <w:rsid w:val="00F55A69"/>
    <w:rsid w:val="00F676F0"/>
    <w:rsid w:val="00F753F0"/>
    <w:rsid w:val="00F9257E"/>
    <w:rsid w:val="00FA261D"/>
    <w:rsid w:val="00FB621B"/>
    <w:rsid w:val="00FD2114"/>
    <w:rsid w:val="00FF4D4B"/>
    <w:rsid w:val="016F5A53"/>
    <w:rsid w:val="01C81635"/>
    <w:rsid w:val="020110AA"/>
    <w:rsid w:val="021247A0"/>
    <w:rsid w:val="027B37D5"/>
    <w:rsid w:val="028B7029"/>
    <w:rsid w:val="02C73591"/>
    <w:rsid w:val="030C757E"/>
    <w:rsid w:val="03E5141C"/>
    <w:rsid w:val="04A30DD9"/>
    <w:rsid w:val="04D05BFC"/>
    <w:rsid w:val="04DE3380"/>
    <w:rsid w:val="04FE2627"/>
    <w:rsid w:val="05CA642C"/>
    <w:rsid w:val="05D11D1B"/>
    <w:rsid w:val="05E21FD4"/>
    <w:rsid w:val="05E87A09"/>
    <w:rsid w:val="0616382D"/>
    <w:rsid w:val="06205B52"/>
    <w:rsid w:val="06411BDD"/>
    <w:rsid w:val="065D267C"/>
    <w:rsid w:val="06AE2A18"/>
    <w:rsid w:val="07694F05"/>
    <w:rsid w:val="076D1CAF"/>
    <w:rsid w:val="078E2E82"/>
    <w:rsid w:val="082062BB"/>
    <w:rsid w:val="084F12E8"/>
    <w:rsid w:val="086D6690"/>
    <w:rsid w:val="08B34944"/>
    <w:rsid w:val="08ED0924"/>
    <w:rsid w:val="09302E24"/>
    <w:rsid w:val="094C5026"/>
    <w:rsid w:val="09514FE3"/>
    <w:rsid w:val="09B27B50"/>
    <w:rsid w:val="09D848E1"/>
    <w:rsid w:val="09F40CC1"/>
    <w:rsid w:val="09FF1FA9"/>
    <w:rsid w:val="0A4E2240"/>
    <w:rsid w:val="0A8C7778"/>
    <w:rsid w:val="0AF1029B"/>
    <w:rsid w:val="0B7E4269"/>
    <w:rsid w:val="0BAE148F"/>
    <w:rsid w:val="0BD34B8A"/>
    <w:rsid w:val="0C4F281C"/>
    <w:rsid w:val="0C9107E3"/>
    <w:rsid w:val="0CC37F8B"/>
    <w:rsid w:val="0D457326"/>
    <w:rsid w:val="0DA15B00"/>
    <w:rsid w:val="0DAA2EDF"/>
    <w:rsid w:val="0DD94183"/>
    <w:rsid w:val="0DDF48EE"/>
    <w:rsid w:val="0DFE262D"/>
    <w:rsid w:val="0F32467F"/>
    <w:rsid w:val="0F587009"/>
    <w:rsid w:val="0FF25A15"/>
    <w:rsid w:val="0FFA2444"/>
    <w:rsid w:val="10221450"/>
    <w:rsid w:val="102E7170"/>
    <w:rsid w:val="103B121C"/>
    <w:rsid w:val="10D22C89"/>
    <w:rsid w:val="110B2037"/>
    <w:rsid w:val="113E71EB"/>
    <w:rsid w:val="116D3242"/>
    <w:rsid w:val="11DD55A3"/>
    <w:rsid w:val="125F4A0D"/>
    <w:rsid w:val="12FA3195"/>
    <w:rsid w:val="155A4791"/>
    <w:rsid w:val="159B7958"/>
    <w:rsid w:val="16880607"/>
    <w:rsid w:val="169C4016"/>
    <w:rsid w:val="1798685F"/>
    <w:rsid w:val="17DB71EA"/>
    <w:rsid w:val="17E54287"/>
    <w:rsid w:val="17ED7584"/>
    <w:rsid w:val="18257CB9"/>
    <w:rsid w:val="19217B6C"/>
    <w:rsid w:val="19660093"/>
    <w:rsid w:val="196B73B1"/>
    <w:rsid w:val="1975219A"/>
    <w:rsid w:val="198F308C"/>
    <w:rsid w:val="1A217CEE"/>
    <w:rsid w:val="1A352DBA"/>
    <w:rsid w:val="1A735D7E"/>
    <w:rsid w:val="1B0E2E27"/>
    <w:rsid w:val="1BEE3BE6"/>
    <w:rsid w:val="1C3F0923"/>
    <w:rsid w:val="1C3F38AB"/>
    <w:rsid w:val="1C497438"/>
    <w:rsid w:val="1CDD0FB0"/>
    <w:rsid w:val="1D003B60"/>
    <w:rsid w:val="1E16738A"/>
    <w:rsid w:val="1F2E2E47"/>
    <w:rsid w:val="1F653847"/>
    <w:rsid w:val="1FC92B74"/>
    <w:rsid w:val="20106CB2"/>
    <w:rsid w:val="203751C3"/>
    <w:rsid w:val="204260C0"/>
    <w:rsid w:val="207D067D"/>
    <w:rsid w:val="208F121F"/>
    <w:rsid w:val="208F7E68"/>
    <w:rsid w:val="20905657"/>
    <w:rsid w:val="20F279AE"/>
    <w:rsid w:val="20FE3787"/>
    <w:rsid w:val="214730CB"/>
    <w:rsid w:val="21C767C3"/>
    <w:rsid w:val="228A2D66"/>
    <w:rsid w:val="22F22A1F"/>
    <w:rsid w:val="22FB2C1E"/>
    <w:rsid w:val="23312AC9"/>
    <w:rsid w:val="238D5065"/>
    <w:rsid w:val="23D246D6"/>
    <w:rsid w:val="242F46B1"/>
    <w:rsid w:val="2446508A"/>
    <w:rsid w:val="248A2C79"/>
    <w:rsid w:val="24E8258A"/>
    <w:rsid w:val="2614570C"/>
    <w:rsid w:val="26160C6C"/>
    <w:rsid w:val="262F1AF6"/>
    <w:rsid w:val="265B3EE2"/>
    <w:rsid w:val="26770141"/>
    <w:rsid w:val="271572C7"/>
    <w:rsid w:val="276452DB"/>
    <w:rsid w:val="27914D3A"/>
    <w:rsid w:val="27BC4918"/>
    <w:rsid w:val="27FF7DD9"/>
    <w:rsid w:val="28BF6BEF"/>
    <w:rsid w:val="28E95B7C"/>
    <w:rsid w:val="29494341"/>
    <w:rsid w:val="29630A8C"/>
    <w:rsid w:val="29AA0E8A"/>
    <w:rsid w:val="2A0A3AF0"/>
    <w:rsid w:val="2A16744D"/>
    <w:rsid w:val="2A6F67A3"/>
    <w:rsid w:val="2A77438F"/>
    <w:rsid w:val="2AB721F8"/>
    <w:rsid w:val="2AE9690F"/>
    <w:rsid w:val="2AED547D"/>
    <w:rsid w:val="2B28694F"/>
    <w:rsid w:val="2B393BBA"/>
    <w:rsid w:val="2B742122"/>
    <w:rsid w:val="2B92624A"/>
    <w:rsid w:val="2C023610"/>
    <w:rsid w:val="2C491330"/>
    <w:rsid w:val="2C5D7E3B"/>
    <w:rsid w:val="2CFB5799"/>
    <w:rsid w:val="2D8B66F0"/>
    <w:rsid w:val="2DE5609B"/>
    <w:rsid w:val="2E0231D5"/>
    <w:rsid w:val="2E1E7BD1"/>
    <w:rsid w:val="2E380B7A"/>
    <w:rsid w:val="2F1B40D4"/>
    <w:rsid w:val="30554269"/>
    <w:rsid w:val="30662A7F"/>
    <w:rsid w:val="306C3D43"/>
    <w:rsid w:val="3079709D"/>
    <w:rsid w:val="30A10897"/>
    <w:rsid w:val="30CD0C4B"/>
    <w:rsid w:val="30E23D8B"/>
    <w:rsid w:val="30FF126C"/>
    <w:rsid w:val="31D116AB"/>
    <w:rsid w:val="31DA1CA6"/>
    <w:rsid w:val="32560C32"/>
    <w:rsid w:val="32957D25"/>
    <w:rsid w:val="32C1356D"/>
    <w:rsid w:val="33655A4D"/>
    <w:rsid w:val="338C6B39"/>
    <w:rsid w:val="3486213F"/>
    <w:rsid w:val="348C3F96"/>
    <w:rsid w:val="35834B4F"/>
    <w:rsid w:val="359446CD"/>
    <w:rsid w:val="35A87FE1"/>
    <w:rsid w:val="368816E9"/>
    <w:rsid w:val="368D7B3B"/>
    <w:rsid w:val="36C06910"/>
    <w:rsid w:val="36CC2296"/>
    <w:rsid w:val="372C039B"/>
    <w:rsid w:val="37A946C2"/>
    <w:rsid w:val="37D1523E"/>
    <w:rsid w:val="383B2E30"/>
    <w:rsid w:val="385D19D4"/>
    <w:rsid w:val="3947078B"/>
    <w:rsid w:val="3A2B4CE5"/>
    <w:rsid w:val="3A7217F0"/>
    <w:rsid w:val="3A891C5C"/>
    <w:rsid w:val="3A96661F"/>
    <w:rsid w:val="3B143421"/>
    <w:rsid w:val="3B8748AF"/>
    <w:rsid w:val="3C027E20"/>
    <w:rsid w:val="3C2425FF"/>
    <w:rsid w:val="3C7362BC"/>
    <w:rsid w:val="3CF40D7F"/>
    <w:rsid w:val="3DCA1748"/>
    <w:rsid w:val="3E3F16E6"/>
    <w:rsid w:val="3E7251A4"/>
    <w:rsid w:val="3E980CCF"/>
    <w:rsid w:val="3F11184D"/>
    <w:rsid w:val="3F1163A9"/>
    <w:rsid w:val="3F2B55C2"/>
    <w:rsid w:val="3FA36C10"/>
    <w:rsid w:val="3FA4746E"/>
    <w:rsid w:val="400E43E9"/>
    <w:rsid w:val="404731AC"/>
    <w:rsid w:val="40796989"/>
    <w:rsid w:val="40827655"/>
    <w:rsid w:val="40F6622A"/>
    <w:rsid w:val="41F628AE"/>
    <w:rsid w:val="425654FC"/>
    <w:rsid w:val="42A0668C"/>
    <w:rsid w:val="42B10760"/>
    <w:rsid w:val="42C46FEA"/>
    <w:rsid w:val="433C7611"/>
    <w:rsid w:val="43EA7528"/>
    <w:rsid w:val="44082B2D"/>
    <w:rsid w:val="445515B4"/>
    <w:rsid w:val="44A4100C"/>
    <w:rsid w:val="44EB2DBE"/>
    <w:rsid w:val="452A5A01"/>
    <w:rsid w:val="45730A88"/>
    <w:rsid w:val="457C5F26"/>
    <w:rsid w:val="45CC1560"/>
    <w:rsid w:val="461E12DD"/>
    <w:rsid w:val="46224096"/>
    <w:rsid w:val="465A18E2"/>
    <w:rsid w:val="468E2350"/>
    <w:rsid w:val="46AB5D46"/>
    <w:rsid w:val="46AC754A"/>
    <w:rsid w:val="46FD404E"/>
    <w:rsid w:val="470009EC"/>
    <w:rsid w:val="47A24091"/>
    <w:rsid w:val="47A53DD6"/>
    <w:rsid w:val="47DD238F"/>
    <w:rsid w:val="48102D1B"/>
    <w:rsid w:val="486A0C38"/>
    <w:rsid w:val="489D01C2"/>
    <w:rsid w:val="48A033D2"/>
    <w:rsid w:val="48A1490F"/>
    <w:rsid w:val="4A105FBA"/>
    <w:rsid w:val="4A7E72B3"/>
    <w:rsid w:val="4B334812"/>
    <w:rsid w:val="4B50081C"/>
    <w:rsid w:val="4C072776"/>
    <w:rsid w:val="4D333DBB"/>
    <w:rsid w:val="4E100B12"/>
    <w:rsid w:val="4E5A0963"/>
    <w:rsid w:val="4EB70198"/>
    <w:rsid w:val="4F806FB5"/>
    <w:rsid w:val="4FC17F64"/>
    <w:rsid w:val="4FCA09F6"/>
    <w:rsid w:val="4FD12CC7"/>
    <w:rsid w:val="500B65CF"/>
    <w:rsid w:val="50821771"/>
    <w:rsid w:val="50D440ED"/>
    <w:rsid w:val="512F5D3F"/>
    <w:rsid w:val="517C3FA1"/>
    <w:rsid w:val="51CA453A"/>
    <w:rsid w:val="51E1574A"/>
    <w:rsid w:val="52065F9E"/>
    <w:rsid w:val="521A43FF"/>
    <w:rsid w:val="521D586D"/>
    <w:rsid w:val="52610E93"/>
    <w:rsid w:val="526B321A"/>
    <w:rsid w:val="52924C24"/>
    <w:rsid w:val="52D52315"/>
    <w:rsid w:val="53300A03"/>
    <w:rsid w:val="53457474"/>
    <w:rsid w:val="545D1960"/>
    <w:rsid w:val="54DD5342"/>
    <w:rsid w:val="54FD3FD5"/>
    <w:rsid w:val="552B3E69"/>
    <w:rsid w:val="56CB0A2B"/>
    <w:rsid w:val="58B863FB"/>
    <w:rsid w:val="59244057"/>
    <w:rsid w:val="59C20E30"/>
    <w:rsid w:val="5A843DDB"/>
    <w:rsid w:val="5BEC7116"/>
    <w:rsid w:val="5CA37ECD"/>
    <w:rsid w:val="5D7B3987"/>
    <w:rsid w:val="5E0D3E2D"/>
    <w:rsid w:val="5E5A13E4"/>
    <w:rsid w:val="5E5D237F"/>
    <w:rsid w:val="5ECA6A83"/>
    <w:rsid w:val="5ED645B1"/>
    <w:rsid w:val="5F8B7ADB"/>
    <w:rsid w:val="5FB32C8F"/>
    <w:rsid w:val="600D230A"/>
    <w:rsid w:val="62ED4385"/>
    <w:rsid w:val="63615608"/>
    <w:rsid w:val="642E4744"/>
    <w:rsid w:val="6432177A"/>
    <w:rsid w:val="64A75E62"/>
    <w:rsid w:val="652735EC"/>
    <w:rsid w:val="6570195B"/>
    <w:rsid w:val="66510E20"/>
    <w:rsid w:val="66591114"/>
    <w:rsid w:val="66741E8A"/>
    <w:rsid w:val="66A04C33"/>
    <w:rsid w:val="67181A11"/>
    <w:rsid w:val="673B4200"/>
    <w:rsid w:val="67A36C96"/>
    <w:rsid w:val="67B76083"/>
    <w:rsid w:val="67CA6313"/>
    <w:rsid w:val="67D509EC"/>
    <w:rsid w:val="685C47AD"/>
    <w:rsid w:val="687436E1"/>
    <w:rsid w:val="68B61B95"/>
    <w:rsid w:val="692B7D65"/>
    <w:rsid w:val="6B222BED"/>
    <w:rsid w:val="6B301D81"/>
    <w:rsid w:val="6B821980"/>
    <w:rsid w:val="6B841E75"/>
    <w:rsid w:val="6B9030D1"/>
    <w:rsid w:val="6C1738A7"/>
    <w:rsid w:val="6C862716"/>
    <w:rsid w:val="6C8F6A49"/>
    <w:rsid w:val="6D4C3D11"/>
    <w:rsid w:val="6E5C32AB"/>
    <w:rsid w:val="6E5E6E51"/>
    <w:rsid w:val="6ED96E3C"/>
    <w:rsid w:val="6F542EF4"/>
    <w:rsid w:val="6F7E0F33"/>
    <w:rsid w:val="6F8753F7"/>
    <w:rsid w:val="6F8C7752"/>
    <w:rsid w:val="702B57EE"/>
    <w:rsid w:val="709C4221"/>
    <w:rsid w:val="70C96ACE"/>
    <w:rsid w:val="714318F1"/>
    <w:rsid w:val="72161EFC"/>
    <w:rsid w:val="72FB055A"/>
    <w:rsid w:val="731930F2"/>
    <w:rsid w:val="73B928EF"/>
    <w:rsid w:val="73CC7CAA"/>
    <w:rsid w:val="7438794A"/>
    <w:rsid w:val="744D40AA"/>
    <w:rsid w:val="748512D6"/>
    <w:rsid w:val="753326BE"/>
    <w:rsid w:val="75641E0A"/>
    <w:rsid w:val="75F850B6"/>
    <w:rsid w:val="76155B22"/>
    <w:rsid w:val="76BA1881"/>
    <w:rsid w:val="76E510DE"/>
    <w:rsid w:val="77AE45A9"/>
    <w:rsid w:val="77B971CE"/>
    <w:rsid w:val="77F40705"/>
    <w:rsid w:val="785638A1"/>
    <w:rsid w:val="787C42EA"/>
    <w:rsid w:val="79E341D5"/>
    <w:rsid w:val="7A4D67DB"/>
    <w:rsid w:val="7A81771A"/>
    <w:rsid w:val="7A862C70"/>
    <w:rsid w:val="7AA0753D"/>
    <w:rsid w:val="7B3041DE"/>
    <w:rsid w:val="7B543277"/>
    <w:rsid w:val="7C441B7F"/>
    <w:rsid w:val="7CDC6FF0"/>
    <w:rsid w:val="7D8E41CF"/>
    <w:rsid w:val="7E520A23"/>
    <w:rsid w:val="7E584154"/>
    <w:rsid w:val="7E5C770E"/>
    <w:rsid w:val="7E7C479D"/>
    <w:rsid w:val="7F264BB1"/>
    <w:rsid w:val="7FB0652E"/>
    <w:rsid w:val="7FF9125A"/>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8"/>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69"/>
    <w:qFormat/>
    <w:uiPriority w:val="0"/>
    <w:pPr>
      <w:keepNext/>
      <w:keepLines/>
      <w:spacing w:before="260" w:after="260" w:line="416" w:lineRule="auto"/>
      <w:outlineLvl w:val="2"/>
    </w:pPr>
    <w:rPr>
      <w:b/>
      <w:bCs/>
      <w:sz w:val="32"/>
      <w:szCs w:val="32"/>
    </w:rPr>
  </w:style>
  <w:style w:type="paragraph" w:styleId="7">
    <w:name w:val="heading 4"/>
    <w:basedOn w:val="1"/>
    <w:next w:val="1"/>
    <w:link w:val="70"/>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7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72"/>
    <w:qFormat/>
    <w:uiPriority w:val="0"/>
    <w:pPr>
      <w:keepNext/>
      <w:keepLines/>
      <w:ind w:firstLine="200" w:firstLineChars="200"/>
      <w:outlineLvl w:val="5"/>
    </w:pPr>
    <w:rPr>
      <w:rFonts w:hAnsi="Arial"/>
    </w:rPr>
  </w:style>
  <w:style w:type="paragraph" w:styleId="11">
    <w:name w:val="heading 7"/>
    <w:basedOn w:val="1"/>
    <w:next w:val="1"/>
    <w:link w:val="7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4"/>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75"/>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0"/>
    </w:rPr>
  </w:style>
  <w:style w:type="paragraph" w:styleId="3">
    <w:name w:val="Body Text"/>
    <w:basedOn w:val="1"/>
    <w:next w:val="1"/>
    <w:link w:val="76"/>
    <w:qFormat/>
    <w:uiPriority w:val="0"/>
    <w:pPr>
      <w:spacing w:after="12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0"/>
    <w:pPr>
      <w:shd w:val="clear" w:color="auto" w:fill="000080"/>
    </w:pPr>
  </w:style>
  <w:style w:type="paragraph" w:styleId="17">
    <w:name w:val="annotation text"/>
    <w:basedOn w:val="1"/>
    <w:link w:val="78"/>
    <w:qFormat/>
    <w:uiPriority w:val="0"/>
    <w:pPr>
      <w:jc w:val="left"/>
    </w:pPr>
  </w:style>
  <w:style w:type="paragraph" w:styleId="18">
    <w:name w:val="Body Text 3"/>
    <w:basedOn w:val="1"/>
    <w:link w:val="79"/>
    <w:qFormat/>
    <w:uiPriority w:val="0"/>
    <w:pPr>
      <w:spacing w:after="120"/>
    </w:pPr>
    <w:rPr>
      <w:sz w:val="16"/>
      <w:szCs w:val="16"/>
    </w:rPr>
  </w:style>
  <w:style w:type="paragraph" w:styleId="19">
    <w:name w:val="Body Text Indent"/>
    <w:basedOn w:val="1"/>
    <w:link w:val="80"/>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81"/>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82"/>
    <w:qFormat/>
    <w:uiPriority w:val="99"/>
    <w:pPr>
      <w:ind w:left="100" w:leftChars="2500"/>
    </w:pPr>
  </w:style>
  <w:style w:type="paragraph" w:styleId="27">
    <w:name w:val="Body Text Indent 2"/>
    <w:basedOn w:val="1"/>
    <w:link w:val="83"/>
    <w:qFormat/>
    <w:uiPriority w:val="0"/>
    <w:pPr>
      <w:widowControl/>
      <w:spacing w:line="480" w:lineRule="auto"/>
      <w:ind w:firstLine="560"/>
      <w:jc w:val="left"/>
    </w:pPr>
    <w:rPr>
      <w:kern w:val="0"/>
      <w:sz w:val="28"/>
    </w:rPr>
  </w:style>
  <w:style w:type="paragraph" w:styleId="28">
    <w:name w:val="endnote text"/>
    <w:basedOn w:val="1"/>
    <w:link w:val="84"/>
    <w:qFormat/>
    <w:uiPriority w:val="0"/>
    <w:pPr>
      <w:widowControl/>
      <w:snapToGrid w:val="0"/>
      <w:jc w:val="left"/>
    </w:pPr>
    <w:rPr>
      <w:rFonts w:ascii="Arial" w:hAnsi="Arial" w:cs="Arial"/>
      <w:kern w:val="0"/>
      <w:sz w:val="20"/>
      <w:lang w:eastAsia="en-US"/>
    </w:rPr>
  </w:style>
  <w:style w:type="paragraph" w:styleId="29">
    <w:name w:val="Balloon Text"/>
    <w:basedOn w:val="1"/>
    <w:link w:val="85"/>
    <w:qFormat/>
    <w:uiPriority w:val="99"/>
    <w:rPr>
      <w:sz w:val="18"/>
      <w:szCs w:val="18"/>
    </w:rPr>
  </w:style>
  <w:style w:type="paragraph" w:styleId="30">
    <w:name w:val="footer"/>
    <w:basedOn w:val="1"/>
    <w:link w:val="86"/>
    <w:qFormat/>
    <w:uiPriority w:val="99"/>
    <w:pPr>
      <w:tabs>
        <w:tab w:val="center" w:pos="4153"/>
        <w:tab w:val="right" w:pos="8306"/>
      </w:tabs>
      <w:snapToGrid w:val="0"/>
      <w:jc w:val="left"/>
    </w:pPr>
    <w:rPr>
      <w:sz w:val="18"/>
      <w:szCs w:val="18"/>
    </w:rPr>
  </w:style>
  <w:style w:type="paragraph" w:styleId="31">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88"/>
    <w:qFormat/>
    <w:uiPriority w:val="0"/>
    <w:pPr>
      <w:widowControl/>
      <w:jc w:val="center"/>
    </w:pPr>
    <w:rPr>
      <w:kern w:val="0"/>
      <w:sz w:val="20"/>
      <w:u w:val="single"/>
      <w:lang w:eastAsia="en-US"/>
    </w:rPr>
  </w:style>
  <w:style w:type="paragraph" w:styleId="35">
    <w:name w:val="footnote text"/>
    <w:basedOn w:val="1"/>
    <w:link w:val="89"/>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90"/>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91"/>
    <w:qFormat/>
    <w:uiPriority w:val="0"/>
    <w:rPr>
      <w:i/>
      <w:iCs/>
      <w:sz w:val="26"/>
    </w:rPr>
  </w:style>
  <w:style w:type="paragraph" w:styleId="41">
    <w:name w:val="HTML Preformatted"/>
    <w:basedOn w:val="1"/>
    <w:link w:val="9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93"/>
    <w:qFormat/>
    <w:uiPriority w:val="0"/>
    <w:pPr>
      <w:widowControl/>
      <w:jc w:val="center"/>
    </w:pPr>
    <w:rPr>
      <w:kern w:val="0"/>
      <w:sz w:val="20"/>
      <w:u w:val="single"/>
      <w:lang w:eastAsia="en-US"/>
    </w:rPr>
  </w:style>
  <w:style w:type="paragraph" w:styleId="45">
    <w:name w:val="annotation subject"/>
    <w:basedOn w:val="17"/>
    <w:next w:val="17"/>
    <w:link w:val="94"/>
    <w:qFormat/>
    <w:uiPriority w:val="99"/>
    <w:rPr>
      <w:b/>
      <w:bCs/>
    </w:rPr>
  </w:style>
  <w:style w:type="paragraph" w:styleId="46">
    <w:name w:val="Body Text First Indent 2"/>
    <w:basedOn w:val="19"/>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Typewriter"/>
    <w:basedOn w:val="49"/>
    <w:unhideWhenUsed/>
    <w:qFormat/>
    <w:uiPriority w:val="99"/>
    <w:rPr>
      <w:rFonts w:hint="default" w:ascii="monospace" w:hAnsi="monospace" w:eastAsia="monospace" w:cs="monospace"/>
      <w:sz w:val="20"/>
    </w:rPr>
  </w:style>
  <w:style w:type="character" w:styleId="57">
    <w:name w:val="HTML Acronym"/>
    <w:basedOn w:val="49"/>
    <w:unhideWhenUsed/>
    <w:qFormat/>
    <w:uiPriority w:val="99"/>
  </w:style>
  <w:style w:type="character" w:styleId="58">
    <w:name w:val="HTML Variable"/>
    <w:basedOn w:val="49"/>
    <w:unhideWhenUsed/>
    <w:qFormat/>
    <w:uiPriority w:val="99"/>
  </w:style>
  <w:style w:type="character" w:styleId="59">
    <w:name w:val="Hyperlink"/>
    <w:qFormat/>
    <w:uiPriority w:val="99"/>
    <w:rPr>
      <w:color w:val="0000FF"/>
      <w:u w:val="single"/>
    </w:rPr>
  </w:style>
  <w:style w:type="character" w:styleId="60">
    <w:name w:val="HTML Code"/>
    <w:basedOn w:val="49"/>
    <w:unhideWhenUsed/>
    <w:qFormat/>
    <w:uiPriority w:val="99"/>
    <w:rPr>
      <w:rFonts w:ascii="Consolas" w:hAnsi="Consolas" w:eastAsia="Consolas" w:cs="Consolas"/>
      <w:color w:val="DD1144"/>
      <w:sz w:val="15"/>
      <w:szCs w:val="15"/>
      <w:bdr w:val="single" w:color="E1E1E8" w:sz="6" w:space="0"/>
      <w:shd w:val="clear" w:color="auto" w:fill="F7F7F9"/>
    </w:rPr>
  </w:style>
  <w:style w:type="character" w:styleId="61">
    <w:name w:val="annotation reference"/>
    <w:qFormat/>
    <w:uiPriority w:val="0"/>
    <w:rPr>
      <w:sz w:val="21"/>
      <w:szCs w:val="21"/>
    </w:rPr>
  </w:style>
  <w:style w:type="character" w:styleId="62">
    <w:name w:val="HTML Cite"/>
    <w:basedOn w:val="49"/>
    <w:unhideWhenUsed/>
    <w:qFormat/>
    <w:uiPriority w:val="99"/>
  </w:style>
  <w:style w:type="character" w:styleId="63">
    <w:name w:val="footnote reference"/>
    <w:qFormat/>
    <w:uiPriority w:val="0"/>
    <w:rPr>
      <w:vertAlign w:val="superscript"/>
    </w:rPr>
  </w:style>
  <w:style w:type="character" w:styleId="64">
    <w:name w:val="HTML Keyboard"/>
    <w:basedOn w:val="49"/>
    <w:unhideWhenUsed/>
    <w:qFormat/>
    <w:uiPriority w:val="99"/>
    <w:rPr>
      <w:rFonts w:hint="default" w:ascii="monospace" w:hAnsi="monospace" w:eastAsia="monospace" w:cs="monospace"/>
      <w:sz w:val="20"/>
    </w:rPr>
  </w:style>
  <w:style w:type="character" w:styleId="65">
    <w:name w:val="HTML Sample"/>
    <w:basedOn w:val="49"/>
    <w:unhideWhenUsed/>
    <w:qFormat/>
    <w:uiPriority w:val="99"/>
    <w:rPr>
      <w:rFonts w:hint="default" w:ascii="monospace" w:hAnsi="monospace" w:eastAsia="monospace" w:cs="monospace"/>
    </w:rPr>
  </w:style>
  <w:style w:type="paragraph" w:customStyle="1" w:styleId="66">
    <w:name w:val="Heading3"/>
    <w:basedOn w:val="1"/>
    <w:next w:val="1"/>
    <w:qFormat/>
    <w:uiPriority w:val="99"/>
    <w:pPr>
      <w:spacing w:before="16"/>
      <w:jc w:val="left"/>
    </w:pPr>
    <w:rPr>
      <w:rFonts w:ascii="仿宋_GB2312" w:hAnsi="宋体" w:eastAsia="仿宋_GB2312" w:cs="仿宋_GB2312"/>
      <w:b/>
      <w:bCs/>
      <w:sz w:val="24"/>
    </w:rPr>
  </w:style>
  <w:style w:type="character" w:customStyle="1" w:styleId="67">
    <w:name w:val="标题 1 字符"/>
    <w:basedOn w:val="49"/>
    <w:link w:val="4"/>
    <w:qFormat/>
    <w:uiPriority w:val="9"/>
    <w:rPr>
      <w:rFonts w:ascii="Times New Roman" w:hAnsi="Times New Roman" w:eastAsia="宋体" w:cs="Times New Roman"/>
      <w:b/>
      <w:bCs/>
      <w:kern w:val="44"/>
      <w:sz w:val="44"/>
      <w:szCs w:val="44"/>
    </w:rPr>
  </w:style>
  <w:style w:type="character" w:customStyle="1" w:styleId="68">
    <w:name w:val="标题 2 字符"/>
    <w:basedOn w:val="49"/>
    <w:link w:val="5"/>
    <w:qFormat/>
    <w:uiPriority w:val="9"/>
    <w:rPr>
      <w:rFonts w:ascii="Cambria" w:hAnsi="Cambria" w:eastAsia="宋体" w:cs="Times New Roman"/>
      <w:b/>
      <w:bCs/>
      <w:sz w:val="32"/>
      <w:szCs w:val="32"/>
    </w:rPr>
  </w:style>
  <w:style w:type="character" w:customStyle="1" w:styleId="69">
    <w:name w:val="标题 3 字符"/>
    <w:basedOn w:val="49"/>
    <w:link w:val="6"/>
    <w:qFormat/>
    <w:uiPriority w:val="0"/>
    <w:rPr>
      <w:rFonts w:ascii="Times New Roman" w:hAnsi="Times New Roman" w:eastAsia="宋体" w:cs="Times New Roman"/>
      <w:b/>
      <w:bCs/>
      <w:sz w:val="32"/>
      <w:szCs w:val="32"/>
    </w:rPr>
  </w:style>
  <w:style w:type="character" w:customStyle="1" w:styleId="70">
    <w:name w:val="标题 4 字符"/>
    <w:basedOn w:val="49"/>
    <w:link w:val="7"/>
    <w:qFormat/>
    <w:uiPriority w:val="0"/>
    <w:rPr>
      <w:rFonts w:ascii="宋体" w:hAnsi="宋体" w:eastAsia="宋体" w:cs="宋体"/>
      <w:b/>
      <w:bCs/>
      <w:kern w:val="0"/>
      <w:sz w:val="24"/>
      <w:szCs w:val="24"/>
    </w:rPr>
  </w:style>
  <w:style w:type="character" w:customStyle="1" w:styleId="71">
    <w:name w:val="标题 5 字符"/>
    <w:basedOn w:val="49"/>
    <w:link w:val="8"/>
    <w:qFormat/>
    <w:uiPriority w:val="0"/>
    <w:rPr>
      <w:rFonts w:ascii="宋体" w:hAnsi="宋体" w:eastAsia="宋体" w:cs="宋体"/>
      <w:b/>
      <w:bCs/>
      <w:kern w:val="0"/>
      <w:sz w:val="20"/>
      <w:szCs w:val="20"/>
    </w:rPr>
  </w:style>
  <w:style w:type="character" w:customStyle="1" w:styleId="72">
    <w:name w:val="标题 6 字符"/>
    <w:basedOn w:val="49"/>
    <w:link w:val="9"/>
    <w:qFormat/>
    <w:uiPriority w:val="0"/>
    <w:rPr>
      <w:rFonts w:ascii="Times New Roman" w:hAnsi="Arial" w:eastAsia="仿宋_GB2312" w:cs="Times New Roman"/>
      <w:kern w:val="0"/>
      <w:sz w:val="30"/>
      <w:szCs w:val="20"/>
    </w:rPr>
  </w:style>
  <w:style w:type="character" w:customStyle="1" w:styleId="73">
    <w:name w:val="标题 7 字符"/>
    <w:basedOn w:val="49"/>
    <w:link w:val="11"/>
    <w:qFormat/>
    <w:uiPriority w:val="0"/>
    <w:rPr>
      <w:rFonts w:ascii="Times New Roman" w:hAnsi="Times New Roman" w:eastAsia="仿宋_GB2312" w:cs="Times New Roman"/>
      <w:kern w:val="0"/>
      <w:sz w:val="30"/>
      <w:szCs w:val="20"/>
    </w:rPr>
  </w:style>
  <w:style w:type="character" w:customStyle="1" w:styleId="74">
    <w:name w:val="标题 8 字符"/>
    <w:basedOn w:val="49"/>
    <w:link w:val="12"/>
    <w:qFormat/>
    <w:uiPriority w:val="0"/>
    <w:rPr>
      <w:rFonts w:ascii="Times New Roman" w:hAnsi="Arial" w:eastAsia="仿宋_GB2312" w:cs="Times New Roman"/>
      <w:kern w:val="0"/>
      <w:sz w:val="30"/>
      <w:szCs w:val="20"/>
    </w:rPr>
  </w:style>
  <w:style w:type="character" w:customStyle="1" w:styleId="75">
    <w:name w:val="标题 9 字符"/>
    <w:basedOn w:val="49"/>
    <w:link w:val="13"/>
    <w:qFormat/>
    <w:uiPriority w:val="0"/>
    <w:rPr>
      <w:rFonts w:ascii="Times New Roman" w:hAnsi="Times New Roman" w:eastAsia="仿宋_GB2312" w:cs="Times New Roman"/>
      <w:kern w:val="0"/>
      <w:sz w:val="30"/>
      <w:szCs w:val="20"/>
    </w:rPr>
  </w:style>
  <w:style w:type="character" w:customStyle="1" w:styleId="76">
    <w:name w:val="正文文本 字符"/>
    <w:basedOn w:val="49"/>
    <w:link w:val="3"/>
    <w:qFormat/>
    <w:uiPriority w:val="0"/>
    <w:rPr>
      <w:rFonts w:ascii="Times New Roman" w:hAnsi="Times New Roman" w:eastAsia="宋体" w:cs="Times New Roman"/>
      <w:szCs w:val="24"/>
    </w:rPr>
  </w:style>
  <w:style w:type="character" w:customStyle="1" w:styleId="77">
    <w:name w:val="文档结构图 字符"/>
    <w:basedOn w:val="49"/>
    <w:link w:val="16"/>
    <w:qFormat/>
    <w:uiPriority w:val="0"/>
    <w:rPr>
      <w:rFonts w:ascii="Times New Roman" w:hAnsi="Times New Roman" w:eastAsia="宋体" w:cs="Times New Roman"/>
      <w:szCs w:val="24"/>
      <w:shd w:val="clear" w:color="auto" w:fill="000080"/>
    </w:rPr>
  </w:style>
  <w:style w:type="character" w:customStyle="1" w:styleId="78">
    <w:name w:val="批注文字 字符"/>
    <w:basedOn w:val="49"/>
    <w:link w:val="17"/>
    <w:qFormat/>
    <w:uiPriority w:val="0"/>
    <w:rPr>
      <w:rFonts w:ascii="Times New Roman" w:hAnsi="Times New Roman" w:eastAsia="宋体" w:cs="Times New Roman"/>
      <w:szCs w:val="24"/>
    </w:rPr>
  </w:style>
  <w:style w:type="character" w:customStyle="1" w:styleId="79">
    <w:name w:val="正文文本 3 字符"/>
    <w:basedOn w:val="49"/>
    <w:link w:val="18"/>
    <w:qFormat/>
    <w:uiPriority w:val="0"/>
    <w:rPr>
      <w:rFonts w:ascii="Times New Roman" w:hAnsi="Times New Roman" w:eastAsia="宋体" w:cs="Times New Roman"/>
      <w:sz w:val="16"/>
      <w:szCs w:val="16"/>
    </w:rPr>
  </w:style>
  <w:style w:type="character" w:customStyle="1" w:styleId="80">
    <w:name w:val="正文文本缩进 字符"/>
    <w:basedOn w:val="49"/>
    <w:link w:val="19"/>
    <w:qFormat/>
    <w:uiPriority w:val="0"/>
    <w:rPr>
      <w:rFonts w:ascii="Times New Roman" w:hAnsi="Times New Roman" w:eastAsia="宋体" w:cs="Times New Roman"/>
      <w:szCs w:val="24"/>
    </w:rPr>
  </w:style>
  <w:style w:type="character" w:customStyle="1" w:styleId="81">
    <w:name w:val="纯文本 字符"/>
    <w:basedOn w:val="49"/>
    <w:link w:val="24"/>
    <w:qFormat/>
    <w:uiPriority w:val="0"/>
    <w:rPr>
      <w:rFonts w:ascii="宋体" w:hAnsi="Courier New" w:eastAsia="宋体" w:cs="Courier New"/>
      <w:szCs w:val="21"/>
    </w:rPr>
  </w:style>
  <w:style w:type="character" w:customStyle="1" w:styleId="82">
    <w:name w:val="日期 字符"/>
    <w:basedOn w:val="49"/>
    <w:link w:val="26"/>
    <w:qFormat/>
    <w:uiPriority w:val="99"/>
    <w:rPr>
      <w:rFonts w:ascii="Times New Roman" w:hAnsi="Times New Roman" w:eastAsia="宋体" w:cs="Times New Roman"/>
      <w:szCs w:val="24"/>
    </w:rPr>
  </w:style>
  <w:style w:type="character" w:customStyle="1" w:styleId="83">
    <w:name w:val="正文文本缩进 2 字符"/>
    <w:basedOn w:val="49"/>
    <w:link w:val="27"/>
    <w:qFormat/>
    <w:uiPriority w:val="0"/>
    <w:rPr>
      <w:rFonts w:ascii="Times New Roman" w:hAnsi="Times New Roman" w:eastAsia="宋体" w:cs="Times New Roman"/>
      <w:kern w:val="0"/>
      <w:sz w:val="28"/>
      <w:szCs w:val="24"/>
    </w:rPr>
  </w:style>
  <w:style w:type="character" w:customStyle="1" w:styleId="84">
    <w:name w:val="尾注文本 字符"/>
    <w:basedOn w:val="49"/>
    <w:link w:val="28"/>
    <w:qFormat/>
    <w:uiPriority w:val="0"/>
    <w:rPr>
      <w:rFonts w:ascii="Arial" w:hAnsi="Arial" w:eastAsia="宋体" w:cs="Arial"/>
      <w:kern w:val="0"/>
      <w:sz w:val="20"/>
      <w:szCs w:val="24"/>
      <w:lang w:eastAsia="en-US"/>
    </w:rPr>
  </w:style>
  <w:style w:type="character" w:customStyle="1" w:styleId="85">
    <w:name w:val="批注框文本 字符"/>
    <w:basedOn w:val="49"/>
    <w:link w:val="29"/>
    <w:qFormat/>
    <w:uiPriority w:val="99"/>
    <w:rPr>
      <w:rFonts w:ascii="Times New Roman" w:hAnsi="Times New Roman" w:eastAsia="宋体" w:cs="Times New Roman"/>
      <w:sz w:val="18"/>
      <w:szCs w:val="18"/>
    </w:rPr>
  </w:style>
  <w:style w:type="character" w:customStyle="1" w:styleId="86">
    <w:name w:val="页脚 字符"/>
    <w:basedOn w:val="49"/>
    <w:link w:val="30"/>
    <w:qFormat/>
    <w:uiPriority w:val="99"/>
    <w:rPr>
      <w:rFonts w:ascii="Times New Roman" w:hAnsi="Times New Roman" w:eastAsia="宋体" w:cs="Times New Roman"/>
      <w:sz w:val="18"/>
      <w:szCs w:val="18"/>
    </w:rPr>
  </w:style>
  <w:style w:type="character" w:customStyle="1" w:styleId="87">
    <w:name w:val="页眉 字符"/>
    <w:basedOn w:val="49"/>
    <w:link w:val="31"/>
    <w:qFormat/>
    <w:uiPriority w:val="99"/>
    <w:rPr>
      <w:rFonts w:ascii="Times New Roman" w:hAnsi="Times New Roman" w:eastAsia="宋体" w:cs="Times New Roman"/>
      <w:sz w:val="18"/>
      <w:szCs w:val="18"/>
    </w:rPr>
  </w:style>
  <w:style w:type="character" w:customStyle="1" w:styleId="88">
    <w:name w:val="副标题 字符"/>
    <w:basedOn w:val="49"/>
    <w:link w:val="34"/>
    <w:qFormat/>
    <w:uiPriority w:val="0"/>
    <w:rPr>
      <w:rFonts w:ascii="Times New Roman" w:hAnsi="Times New Roman" w:eastAsia="宋体" w:cs="Times New Roman"/>
      <w:kern w:val="0"/>
      <w:sz w:val="20"/>
      <w:szCs w:val="24"/>
      <w:u w:val="single"/>
      <w:lang w:eastAsia="en-US"/>
    </w:rPr>
  </w:style>
  <w:style w:type="character" w:customStyle="1" w:styleId="89">
    <w:name w:val="脚注文本 字符"/>
    <w:basedOn w:val="49"/>
    <w:link w:val="35"/>
    <w:qFormat/>
    <w:uiPriority w:val="0"/>
    <w:rPr>
      <w:rFonts w:ascii="Arial" w:hAnsi="Arial" w:eastAsia="宋体" w:cs="Arial"/>
      <w:kern w:val="0"/>
      <w:sz w:val="18"/>
      <w:szCs w:val="18"/>
      <w:lang w:eastAsia="en-US"/>
    </w:rPr>
  </w:style>
  <w:style w:type="character" w:customStyle="1" w:styleId="90">
    <w:name w:val="正文文本缩进 3 字符"/>
    <w:basedOn w:val="49"/>
    <w:link w:val="37"/>
    <w:qFormat/>
    <w:uiPriority w:val="0"/>
    <w:rPr>
      <w:rFonts w:ascii="宋体" w:hAnsi="宋体" w:eastAsia="宋体" w:cs="Times New Roman"/>
      <w:sz w:val="28"/>
      <w:szCs w:val="28"/>
    </w:rPr>
  </w:style>
  <w:style w:type="character" w:customStyle="1" w:styleId="91">
    <w:name w:val="正文文本 2 字符"/>
    <w:basedOn w:val="49"/>
    <w:link w:val="40"/>
    <w:qFormat/>
    <w:uiPriority w:val="0"/>
    <w:rPr>
      <w:rFonts w:ascii="Times New Roman" w:hAnsi="Times New Roman" w:eastAsia="宋体" w:cs="Times New Roman"/>
      <w:i/>
      <w:iCs/>
      <w:sz w:val="26"/>
      <w:szCs w:val="24"/>
    </w:rPr>
  </w:style>
  <w:style w:type="character" w:customStyle="1" w:styleId="92">
    <w:name w:val="HTML 预设格式 字符"/>
    <w:basedOn w:val="49"/>
    <w:link w:val="41"/>
    <w:qFormat/>
    <w:uiPriority w:val="0"/>
    <w:rPr>
      <w:rFonts w:ascii="宋体" w:hAnsi="宋体" w:eastAsia="宋体" w:cs="宋体"/>
      <w:color w:val="000000"/>
      <w:kern w:val="0"/>
      <w:sz w:val="24"/>
      <w:szCs w:val="24"/>
    </w:rPr>
  </w:style>
  <w:style w:type="character" w:customStyle="1" w:styleId="93">
    <w:name w:val="标题 字符"/>
    <w:basedOn w:val="49"/>
    <w:link w:val="44"/>
    <w:qFormat/>
    <w:uiPriority w:val="0"/>
    <w:rPr>
      <w:rFonts w:ascii="Times New Roman" w:hAnsi="Times New Roman" w:eastAsia="宋体" w:cs="Times New Roman"/>
      <w:kern w:val="0"/>
      <w:sz w:val="20"/>
      <w:szCs w:val="24"/>
      <w:u w:val="single"/>
      <w:lang w:eastAsia="en-US"/>
    </w:rPr>
  </w:style>
  <w:style w:type="character" w:customStyle="1" w:styleId="94">
    <w:name w:val="批注主题 字符"/>
    <w:basedOn w:val="78"/>
    <w:link w:val="45"/>
    <w:qFormat/>
    <w:uiPriority w:val="99"/>
    <w:rPr>
      <w:rFonts w:ascii="Times New Roman" w:hAnsi="Times New Roman" w:eastAsia="宋体" w:cs="Times New Roman"/>
      <w:b/>
      <w:bCs/>
      <w:szCs w:val="24"/>
    </w:rPr>
  </w:style>
  <w:style w:type="paragraph" w:customStyle="1" w:styleId="95">
    <w:name w:val="列出段落1"/>
    <w:basedOn w:val="1"/>
    <w:qFormat/>
    <w:uiPriority w:val="99"/>
    <w:pPr>
      <w:ind w:firstLine="420" w:firstLineChars="200"/>
    </w:pPr>
    <w:rPr>
      <w:sz w:val="28"/>
      <w:szCs w:val="28"/>
    </w:rPr>
  </w:style>
  <w:style w:type="paragraph" w:customStyle="1" w:styleId="9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7">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8">
    <w:name w:val="mtitle"/>
    <w:basedOn w:val="1"/>
    <w:qFormat/>
    <w:uiPriority w:val="0"/>
    <w:pPr>
      <w:widowControl/>
      <w:spacing w:before="30"/>
      <w:jc w:val="center"/>
    </w:pPr>
    <w:rPr>
      <w:rFonts w:ascii="微软雅黑" w:hAnsi="宋体" w:eastAsia="微软雅黑"/>
      <w:color w:val="000000"/>
      <w:kern w:val="0"/>
      <w:sz w:val="44"/>
      <w:szCs w:val="44"/>
    </w:rPr>
  </w:style>
  <w:style w:type="paragraph" w:customStyle="1" w:styleId="9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0">
    <w:name w:val="1 Char"/>
    <w:basedOn w:val="1"/>
    <w:qFormat/>
    <w:uiPriority w:val="0"/>
    <w:pPr>
      <w:widowControl/>
      <w:spacing w:after="160" w:line="240" w:lineRule="exact"/>
      <w:jc w:val="left"/>
    </w:pPr>
    <w:rPr>
      <w:rFonts w:ascii="Calibri" w:hAnsi="Calibri"/>
      <w:szCs w:val="20"/>
    </w:rPr>
  </w:style>
  <w:style w:type="paragraph" w:customStyle="1" w:styleId="101">
    <w:name w:val="列表段落1"/>
    <w:basedOn w:val="1"/>
    <w:qFormat/>
    <w:uiPriority w:val="34"/>
    <w:pPr>
      <w:ind w:firstLine="420" w:firstLineChars="200"/>
    </w:pPr>
    <w:rPr>
      <w:rFonts w:ascii="Calibri" w:hAnsi="Calibri"/>
    </w:rPr>
  </w:style>
  <w:style w:type="paragraph" w:customStyle="1" w:styleId="102">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3">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0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5">
    <w:name w:val="TOC 标题2"/>
    <w:basedOn w:val="4"/>
    <w:next w:val="1"/>
    <w:unhideWhenUsed/>
    <w:qFormat/>
    <w:uiPriority w:val="0"/>
    <w:pPr>
      <w:outlineLvl w:val="9"/>
    </w:pPr>
    <w:rPr>
      <w:rFonts w:ascii="Calibri" w:hAnsi="Calibri"/>
    </w:rPr>
  </w:style>
  <w:style w:type="paragraph" w:customStyle="1" w:styleId="106">
    <w:name w:val="样式1"/>
    <w:basedOn w:val="1"/>
    <w:next w:val="7"/>
    <w:qFormat/>
    <w:uiPriority w:val="0"/>
    <w:pPr>
      <w:spacing w:line="360" w:lineRule="auto"/>
      <w:ind w:firstLine="420" w:firstLineChars="200"/>
    </w:pPr>
    <w:rPr>
      <w:rFonts w:ascii="宋体" w:hAnsi="宋体"/>
      <w:szCs w:val="21"/>
    </w:rPr>
  </w:style>
  <w:style w:type="paragraph" w:customStyle="1" w:styleId="107">
    <w:name w:val="列出段落111"/>
    <w:basedOn w:val="1"/>
    <w:qFormat/>
    <w:uiPriority w:val="0"/>
    <w:pPr>
      <w:ind w:firstLine="420" w:firstLineChars="200"/>
    </w:pPr>
    <w:rPr>
      <w:sz w:val="28"/>
      <w:szCs w:val="28"/>
    </w:rPr>
  </w:style>
  <w:style w:type="paragraph" w:customStyle="1" w:styleId="10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9">
    <w:name w:val="pa-27"/>
    <w:basedOn w:val="1"/>
    <w:qFormat/>
    <w:uiPriority w:val="0"/>
    <w:pPr>
      <w:widowControl/>
      <w:spacing w:line="360" w:lineRule="atLeast"/>
      <w:ind w:firstLine="420"/>
    </w:pPr>
    <w:rPr>
      <w:rFonts w:ascii="宋体" w:hAnsi="宋体" w:cs="宋体"/>
      <w:kern w:val="0"/>
      <w:sz w:val="24"/>
    </w:rPr>
  </w:style>
  <w:style w:type="paragraph" w:customStyle="1" w:styleId="11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3">
    <w:name w:val="Char Char Char Char"/>
    <w:basedOn w:val="16"/>
    <w:qFormat/>
    <w:uiPriority w:val="0"/>
    <w:pPr>
      <w:spacing w:line="360" w:lineRule="auto"/>
      <w:ind w:firstLine="200" w:firstLineChars="200"/>
    </w:pPr>
    <w:rPr>
      <w:rFonts w:ascii="Tahoma" w:hAnsi="Tahoma"/>
      <w:sz w:val="24"/>
    </w:rPr>
  </w:style>
  <w:style w:type="paragraph" w:customStyle="1" w:styleId="114">
    <w:name w:val="表格内容"/>
    <w:basedOn w:val="1"/>
    <w:qFormat/>
    <w:uiPriority w:val="0"/>
    <w:pPr>
      <w:suppressLineNumbers/>
      <w:suppressAutoHyphens/>
    </w:pPr>
  </w:style>
  <w:style w:type="paragraph" w:customStyle="1" w:styleId="115">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7">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明显引用1"/>
    <w:basedOn w:val="1"/>
    <w:next w:val="1"/>
    <w:link w:val="119"/>
    <w:qFormat/>
    <w:uiPriority w:val="0"/>
    <w:pPr>
      <w:pBdr>
        <w:bottom w:val="single" w:color="4F81BD" w:sz="4" w:space="4"/>
      </w:pBdr>
      <w:spacing w:before="200" w:after="280"/>
      <w:ind w:left="936" w:right="936"/>
    </w:pPr>
    <w:rPr>
      <w:b/>
      <w:bCs/>
      <w:i/>
      <w:iCs/>
      <w:color w:val="4F81BD"/>
      <w:szCs w:val="22"/>
    </w:rPr>
  </w:style>
  <w:style w:type="character" w:customStyle="1" w:styleId="119">
    <w:name w:val="明显引用 Char4"/>
    <w:basedOn w:val="49"/>
    <w:link w:val="118"/>
    <w:qFormat/>
    <w:uiPriority w:val="0"/>
    <w:rPr>
      <w:rFonts w:ascii="Times New Roman" w:hAnsi="Times New Roman" w:eastAsia="宋体" w:cs="Times New Roman"/>
      <w:b/>
      <w:bCs/>
      <w:i/>
      <w:iCs/>
      <w:color w:val="4F81BD"/>
    </w:rPr>
  </w:style>
  <w:style w:type="paragraph" w:customStyle="1" w:styleId="120">
    <w:name w:val="表体"/>
    <w:basedOn w:val="1"/>
    <w:next w:val="1"/>
    <w:qFormat/>
    <w:uiPriority w:val="0"/>
    <w:pPr>
      <w:spacing w:line="0" w:lineRule="atLeast"/>
    </w:pPr>
    <w:rPr>
      <w:rFonts w:ascii="Calibri" w:hAnsi="Calibri"/>
      <w:b/>
      <w:snapToGrid w:val="0"/>
      <w:szCs w:val="20"/>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2">
    <w:name w:val="pa-34"/>
    <w:basedOn w:val="1"/>
    <w:qFormat/>
    <w:uiPriority w:val="0"/>
    <w:pPr>
      <w:widowControl/>
      <w:spacing w:line="360" w:lineRule="atLeast"/>
      <w:ind w:firstLine="420"/>
      <w:jc w:val="left"/>
    </w:pPr>
    <w:rPr>
      <w:rFonts w:ascii="宋体" w:hAnsi="宋体" w:cs="宋体"/>
      <w:kern w:val="0"/>
      <w:sz w:val="24"/>
    </w:rPr>
  </w:style>
  <w:style w:type="paragraph" w:customStyle="1" w:styleId="12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5">
    <w:name w:val="p16"/>
    <w:basedOn w:val="1"/>
    <w:qFormat/>
    <w:uiPriority w:val="0"/>
    <w:pPr>
      <w:widowControl/>
    </w:pPr>
    <w:rPr>
      <w:rFonts w:ascii="Calibri" w:hAnsi="Calibri" w:cs="宋体"/>
      <w:kern w:val="0"/>
      <w:szCs w:val="21"/>
    </w:rPr>
  </w:style>
  <w:style w:type="paragraph" w:customStyle="1" w:styleId="1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9">
    <w:name w:val="标题4"/>
    <w:basedOn w:val="5"/>
    <w:next w:val="21"/>
    <w:link w:val="294"/>
    <w:qFormat/>
    <w:uiPriority w:val="0"/>
    <w:pPr>
      <w:spacing w:line="413" w:lineRule="auto"/>
    </w:pPr>
    <w:rPr>
      <w:rFonts w:ascii="Arial" w:hAnsi="Arial"/>
      <w:kern w:val="0"/>
      <w:sz w:val="24"/>
    </w:rPr>
  </w:style>
  <w:style w:type="paragraph" w:customStyle="1" w:styleId="130">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3">
    <w:name w:val="WW-表格内容"/>
    <w:basedOn w:val="1"/>
    <w:qFormat/>
    <w:uiPriority w:val="0"/>
    <w:pPr>
      <w:suppressLineNumbers/>
      <w:suppressAutoHyphens/>
    </w:pPr>
  </w:style>
  <w:style w:type="paragraph" w:customStyle="1" w:styleId="134">
    <w:name w:val="Char"/>
    <w:basedOn w:val="1"/>
    <w:qFormat/>
    <w:uiPriority w:val="0"/>
  </w:style>
  <w:style w:type="paragraph" w:customStyle="1" w:styleId="135">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6">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7">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8">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9">
    <w:name w:val="Char9 Char Char Char Char Char Char"/>
    <w:basedOn w:val="16"/>
    <w:qFormat/>
    <w:uiPriority w:val="0"/>
    <w:pPr>
      <w:spacing w:line="360" w:lineRule="auto"/>
      <w:ind w:firstLine="200" w:firstLineChars="200"/>
    </w:pPr>
    <w:rPr>
      <w:rFonts w:ascii="Tahoma" w:hAnsi="Tahoma"/>
      <w:sz w:val="24"/>
    </w:rPr>
  </w:style>
  <w:style w:type="paragraph" w:customStyle="1" w:styleId="14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2">
    <w:name w:val="p15"/>
    <w:basedOn w:val="1"/>
    <w:qFormat/>
    <w:uiPriority w:val="0"/>
    <w:pPr>
      <w:widowControl/>
      <w:spacing w:after="120"/>
    </w:pPr>
    <w:rPr>
      <w:kern w:val="0"/>
      <w:szCs w:val="21"/>
    </w:rPr>
  </w:style>
  <w:style w:type="paragraph" w:customStyle="1" w:styleId="14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4">
    <w:name w:val="正  文"/>
    <w:basedOn w:val="1"/>
    <w:qFormat/>
    <w:uiPriority w:val="0"/>
    <w:pPr>
      <w:spacing w:line="360" w:lineRule="auto"/>
      <w:ind w:firstLine="200" w:firstLineChars="200"/>
    </w:pPr>
    <w:rPr>
      <w:rFonts w:ascii="宋体" w:hAnsi="Calibri"/>
      <w:sz w:val="24"/>
    </w:rPr>
  </w:style>
  <w:style w:type="paragraph" w:customStyle="1" w:styleId="145">
    <w:name w:val="列出段落11"/>
    <w:basedOn w:val="1"/>
    <w:qFormat/>
    <w:uiPriority w:val="0"/>
    <w:pPr>
      <w:ind w:firstLine="420" w:firstLineChars="200"/>
    </w:pPr>
    <w:rPr>
      <w:sz w:val="28"/>
      <w:szCs w:val="28"/>
    </w:rPr>
  </w:style>
  <w:style w:type="paragraph" w:customStyle="1" w:styleId="1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48">
    <w:name w:val="_Style 96"/>
    <w:semiHidden/>
    <w:qFormat/>
    <w:uiPriority w:val="99"/>
    <w:rPr>
      <w:rFonts w:ascii="Calibri" w:hAnsi="Calibri" w:eastAsia="宋体" w:cs="Times New Roman"/>
      <w:kern w:val="2"/>
      <w:sz w:val="21"/>
      <w:szCs w:val="24"/>
      <w:lang w:val="en-US" w:eastAsia="zh-CN" w:bidi="ar-SA"/>
    </w:rPr>
  </w:style>
  <w:style w:type="paragraph" w:customStyle="1" w:styleId="149">
    <w:name w:val="表格文字"/>
    <w:basedOn w:val="1"/>
    <w:qFormat/>
    <w:uiPriority w:val="0"/>
    <w:pPr>
      <w:adjustRightInd w:val="0"/>
      <w:spacing w:line="420" w:lineRule="atLeast"/>
      <w:jc w:val="left"/>
      <w:textAlignment w:val="baseline"/>
    </w:pPr>
    <w:rPr>
      <w:kern w:val="0"/>
      <w:szCs w:val="20"/>
    </w:rPr>
  </w:style>
  <w:style w:type="paragraph" w:customStyle="1" w:styleId="150">
    <w:name w:val="表格"/>
    <w:basedOn w:val="1"/>
    <w:qFormat/>
    <w:uiPriority w:val="0"/>
    <w:pPr>
      <w:jc w:val="center"/>
      <w:textAlignment w:val="center"/>
    </w:pPr>
    <w:rPr>
      <w:rFonts w:ascii="华文细黑" w:hAnsi="华文细黑"/>
      <w:kern w:val="0"/>
      <w:szCs w:val="20"/>
    </w:rPr>
  </w:style>
  <w:style w:type="paragraph" w:customStyle="1" w:styleId="151">
    <w:name w:val="Char1"/>
    <w:basedOn w:val="1"/>
    <w:qFormat/>
    <w:uiPriority w:val="0"/>
  </w:style>
  <w:style w:type="paragraph" w:customStyle="1" w:styleId="152">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3">
    <w:name w:val="引用2"/>
    <w:basedOn w:val="1"/>
    <w:next w:val="1"/>
    <w:link w:val="256"/>
    <w:qFormat/>
    <w:uiPriority w:val="0"/>
    <w:rPr>
      <w:i/>
      <w:iCs/>
      <w:color w:val="000000"/>
    </w:rPr>
  </w:style>
  <w:style w:type="paragraph" w:customStyle="1" w:styleId="154">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5">
    <w:name w:val="引用1"/>
    <w:basedOn w:val="1"/>
    <w:next w:val="1"/>
    <w:link w:val="156"/>
    <w:qFormat/>
    <w:uiPriority w:val="0"/>
    <w:rPr>
      <w:i/>
      <w:iCs/>
      <w:color w:val="000000"/>
      <w:szCs w:val="22"/>
    </w:rPr>
  </w:style>
  <w:style w:type="character" w:customStyle="1" w:styleId="156">
    <w:name w:val="引用 Char4"/>
    <w:basedOn w:val="49"/>
    <w:link w:val="155"/>
    <w:qFormat/>
    <w:uiPriority w:val="0"/>
    <w:rPr>
      <w:rFonts w:ascii="Times New Roman" w:hAnsi="Times New Roman" w:eastAsia="宋体" w:cs="Times New Roman"/>
      <w:i/>
      <w:iCs/>
      <w:color w:val="000000"/>
    </w:rPr>
  </w:style>
  <w:style w:type="paragraph" w:customStyle="1" w:styleId="157">
    <w:name w:val="修订1"/>
    <w:qFormat/>
    <w:uiPriority w:val="99"/>
    <w:rPr>
      <w:rFonts w:ascii="Times New Roman" w:hAnsi="Times New Roman" w:eastAsia="宋体" w:cs="Times New Roman"/>
      <w:kern w:val="2"/>
      <w:sz w:val="21"/>
      <w:szCs w:val="24"/>
      <w:lang w:val="en-US" w:eastAsia="zh-CN" w:bidi="ar-SA"/>
    </w:rPr>
  </w:style>
  <w:style w:type="paragraph" w:customStyle="1" w:styleId="158">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9">
    <w:name w:val="Char2"/>
    <w:basedOn w:val="1"/>
    <w:qFormat/>
    <w:uiPriority w:val="0"/>
    <w:rPr>
      <w:rFonts w:ascii="Calibri" w:hAnsi="Calibri"/>
    </w:rPr>
  </w:style>
  <w:style w:type="paragraph" w:customStyle="1" w:styleId="160">
    <w:name w:val="标题5"/>
    <w:basedOn w:val="6"/>
    <w:link w:val="293"/>
    <w:qFormat/>
    <w:uiPriority w:val="0"/>
    <w:pPr>
      <w:spacing w:line="413" w:lineRule="auto"/>
    </w:pPr>
    <w:rPr>
      <w:rFonts w:ascii="Arial" w:hAnsi="Arial"/>
      <w:kern w:val="0"/>
      <w:sz w:val="24"/>
    </w:rPr>
  </w:style>
  <w:style w:type="paragraph" w:customStyle="1" w:styleId="16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3">
    <w:name w:val="表格标题"/>
    <w:basedOn w:val="114"/>
    <w:qFormat/>
    <w:uiPriority w:val="0"/>
  </w:style>
  <w:style w:type="paragraph" w:customStyle="1" w:styleId="16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5">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WW-表格标题"/>
    <w:basedOn w:val="133"/>
    <w:qFormat/>
    <w:uiPriority w:val="0"/>
  </w:style>
  <w:style w:type="paragraph" w:customStyle="1" w:styleId="17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1">
    <w:name w:val="明显引用12"/>
    <w:basedOn w:val="1"/>
    <w:next w:val="1"/>
    <w:link w:val="262"/>
    <w:qFormat/>
    <w:uiPriority w:val="30"/>
    <w:pPr>
      <w:pBdr>
        <w:bottom w:val="single" w:color="4F81BD" w:sz="4" w:space="4"/>
      </w:pBdr>
      <w:spacing w:before="200" w:after="280"/>
      <w:ind w:left="936" w:right="936"/>
    </w:pPr>
    <w:rPr>
      <w:b/>
      <w:bCs/>
      <w:i/>
      <w:iCs/>
      <w:color w:val="4F81BD"/>
      <w:szCs w:val="20"/>
    </w:rPr>
  </w:style>
  <w:style w:type="paragraph" w:customStyle="1" w:styleId="172">
    <w:name w:val="标准样式1"/>
    <w:basedOn w:val="1"/>
    <w:qFormat/>
    <w:uiPriority w:val="0"/>
    <w:pPr>
      <w:spacing w:line="600" w:lineRule="exact"/>
      <w:ind w:firstLine="567"/>
    </w:pPr>
    <w:rPr>
      <w:rFonts w:ascii="Calibri" w:hAnsi="Calibri"/>
      <w:sz w:val="28"/>
    </w:rPr>
  </w:style>
  <w:style w:type="paragraph" w:customStyle="1" w:styleId="173">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4">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5">
    <w:name w:val="引用11"/>
    <w:basedOn w:val="1"/>
    <w:next w:val="1"/>
    <w:link w:val="275"/>
    <w:qFormat/>
    <w:uiPriority w:val="29"/>
    <w:rPr>
      <w:i/>
      <w:iCs/>
      <w:color w:val="000000"/>
      <w:szCs w:val="20"/>
    </w:rPr>
  </w:style>
  <w:style w:type="paragraph" w:customStyle="1" w:styleId="176">
    <w:name w:val="_Style 87"/>
    <w:basedOn w:val="1"/>
    <w:qFormat/>
    <w:uiPriority w:val="99"/>
    <w:pPr>
      <w:ind w:firstLine="420" w:firstLineChars="200"/>
    </w:pPr>
    <w:rPr>
      <w:rFonts w:ascii="Calibri" w:hAnsi="Calibri"/>
      <w:sz w:val="28"/>
      <w:szCs w:val="28"/>
    </w:rPr>
  </w:style>
  <w:style w:type="paragraph" w:customStyle="1" w:styleId="177">
    <w:name w:val="自定样式1"/>
    <w:basedOn w:val="1"/>
    <w:qFormat/>
    <w:uiPriority w:val="0"/>
    <w:pPr>
      <w:suppressAutoHyphens/>
      <w:jc w:val="center"/>
    </w:pPr>
    <w:rPr>
      <w:rFonts w:ascii="宋体" w:hAnsi="宋体"/>
      <w:color w:val="000000"/>
      <w:sz w:val="18"/>
    </w:rPr>
  </w:style>
  <w:style w:type="paragraph" w:customStyle="1" w:styleId="17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80">
    <w:name w:val="未处理的提及1"/>
    <w:unhideWhenUsed/>
    <w:qFormat/>
    <w:uiPriority w:val="99"/>
    <w:rPr>
      <w:color w:val="808080"/>
      <w:shd w:val="clear" w:color="auto" w:fill="E6E6E6"/>
    </w:rPr>
  </w:style>
  <w:style w:type="character" w:customStyle="1" w:styleId="181">
    <w:name w:val="正文文本 3 Char"/>
    <w:qFormat/>
    <w:uiPriority w:val="0"/>
    <w:rPr>
      <w:kern w:val="2"/>
      <w:sz w:val="16"/>
      <w:szCs w:val="16"/>
    </w:rPr>
  </w:style>
  <w:style w:type="character" w:customStyle="1" w:styleId="182">
    <w:name w:val="正文文本缩进 Char2"/>
    <w:semiHidden/>
    <w:qFormat/>
    <w:uiPriority w:val="99"/>
    <w:rPr>
      <w:rFonts w:ascii="Calibri" w:hAnsi="Calibri" w:eastAsia="宋体" w:cs="Times New Roman"/>
      <w:szCs w:val="24"/>
    </w:rPr>
  </w:style>
  <w:style w:type="character" w:customStyle="1" w:styleId="183">
    <w:name w:val="标题 3 Char"/>
    <w:qFormat/>
    <w:uiPriority w:val="0"/>
    <w:rPr>
      <w:rFonts w:ascii="仿宋_GB2312" w:hAnsi="Calibri" w:eastAsia="仿宋_GB2312" w:cs="Times New Roman"/>
      <w:b/>
      <w:kern w:val="0"/>
      <w:sz w:val="24"/>
      <w:szCs w:val="28"/>
    </w:rPr>
  </w:style>
  <w:style w:type="character" w:customStyle="1" w:styleId="184">
    <w:name w:val="批注框文本 Char2"/>
    <w:qFormat/>
    <w:uiPriority w:val="99"/>
    <w:rPr>
      <w:kern w:val="2"/>
      <w:sz w:val="18"/>
      <w:szCs w:val="18"/>
    </w:rPr>
  </w:style>
  <w:style w:type="character" w:customStyle="1" w:styleId="185">
    <w:name w:val="textcontents"/>
    <w:qFormat/>
    <w:uiPriority w:val="0"/>
    <w:rPr>
      <w:rFonts w:cs="Times New Roman"/>
    </w:rPr>
  </w:style>
  <w:style w:type="character" w:customStyle="1" w:styleId="186">
    <w:name w:val="ht1"/>
    <w:qFormat/>
    <w:uiPriority w:val="0"/>
    <w:rPr>
      <w:rFonts w:ascii="黑体" w:eastAsia="黑体"/>
      <w:b/>
      <w:bCs/>
    </w:rPr>
  </w:style>
  <w:style w:type="character" w:customStyle="1" w:styleId="187">
    <w:name w:val="标题 Char"/>
    <w:qFormat/>
    <w:uiPriority w:val="0"/>
    <w:rPr>
      <w:rFonts w:ascii="Cambria" w:hAnsi="Cambria" w:eastAsia="宋体" w:cs="Times New Roman"/>
      <w:b/>
      <w:bCs/>
      <w:kern w:val="2"/>
      <w:sz w:val="32"/>
      <w:szCs w:val="32"/>
    </w:rPr>
  </w:style>
  <w:style w:type="character" w:customStyle="1" w:styleId="188">
    <w:name w:val="14t1"/>
    <w:qFormat/>
    <w:uiPriority w:val="0"/>
    <w:rPr>
      <w:rFonts w:hint="eastAsia" w:ascii="宋体" w:hAnsi="宋体" w:eastAsia="宋体"/>
      <w:sz w:val="11"/>
      <w:szCs w:val="11"/>
    </w:rPr>
  </w:style>
  <w:style w:type="character" w:customStyle="1" w:styleId="189">
    <w:name w:val="Char Char36"/>
    <w:qFormat/>
    <w:uiPriority w:val="0"/>
    <w:rPr>
      <w:rFonts w:ascii="仿宋_GB2312" w:eastAsia="仿宋_GB2312" w:cs="MingLiU"/>
      <w:b/>
      <w:sz w:val="24"/>
      <w:szCs w:val="28"/>
    </w:rPr>
  </w:style>
  <w:style w:type="character" w:customStyle="1" w:styleId="190">
    <w:name w:val="文档结构图 Char"/>
    <w:qFormat/>
    <w:uiPriority w:val="0"/>
    <w:rPr>
      <w:rFonts w:ascii="宋体"/>
      <w:kern w:val="2"/>
      <w:sz w:val="18"/>
      <w:szCs w:val="18"/>
    </w:rPr>
  </w:style>
  <w:style w:type="character" w:customStyle="1" w:styleId="191">
    <w:name w:val="普通文字 Char Char2"/>
    <w:qFormat/>
    <w:uiPriority w:val="0"/>
    <w:rPr>
      <w:rFonts w:ascii="宋体" w:hAnsi="Courier New"/>
      <w:kern w:val="2"/>
      <w:sz w:val="28"/>
      <w:szCs w:val="28"/>
    </w:rPr>
  </w:style>
  <w:style w:type="character" w:customStyle="1" w:styleId="192">
    <w:name w:val="HTML 预设格式 Char"/>
    <w:qFormat/>
    <w:uiPriority w:val="0"/>
    <w:rPr>
      <w:rFonts w:ascii="宋体" w:hAnsi="宋体" w:eastAsia="宋体" w:cs="宋体"/>
      <w:color w:val="000000"/>
      <w:sz w:val="24"/>
      <w:szCs w:val="24"/>
    </w:rPr>
  </w:style>
  <w:style w:type="character" w:customStyle="1" w:styleId="193">
    <w:name w:val="纯文本 Char"/>
    <w:qFormat/>
    <w:uiPriority w:val="0"/>
    <w:rPr>
      <w:rFonts w:ascii="宋体" w:hAnsi="Courier New"/>
      <w:sz w:val="28"/>
      <w:szCs w:val="28"/>
    </w:rPr>
  </w:style>
  <w:style w:type="character" w:customStyle="1" w:styleId="194">
    <w:name w:val="批注框文本 Char"/>
    <w:qFormat/>
    <w:uiPriority w:val="0"/>
    <w:rPr>
      <w:sz w:val="18"/>
      <w:szCs w:val="18"/>
    </w:rPr>
  </w:style>
  <w:style w:type="character" w:customStyle="1" w:styleId="195">
    <w:name w:val="页脚 Char"/>
    <w:qFormat/>
    <w:uiPriority w:val="0"/>
    <w:rPr>
      <w:sz w:val="18"/>
      <w:szCs w:val="18"/>
    </w:rPr>
  </w:style>
  <w:style w:type="character" w:customStyle="1" w:styleId="196">
    <w:name w:val="正文文本缩进 3 Char"/>
    <w:qFormat/>
    <w:uiPriority w:val="0"/>
    <w:rPr>
      <w:kern w:val="2"/>
      <w:sz w:val="16"/>
      <w:szCs w:val="16"/>
    </w:rPr>
  </w:style>
  <w:style w:type="character" w:customStyle="1" w:styleId="197">
    <w:name w:val="标题 8 Char"/>
    <w:qFormat/>
    <w:uiPriority w:val="0"/>
    <w:rPr>
      <w:rFonts w:ascii="Arial" w:hAnsi="Arial" w:eastAsia="黑体" w:cs="Times New Roman"/>
      <w:sz w:val="24"/>
      <w:szCs w:val="24"/>
    </w:rPr>
  </w:style>
  <w:style w:type="character" w:customStyle="1" w:styleId="198">
    <w:name w:val="正文文本缩进 2 Char1"/>
    <w:qFormat/>
    <w:uiPriority w:val="0"/>
    <w:rPr>
      <w:sz w:val="28"/>
      <w:szCs w:val="24"/>
    </w:rPr>
  </w:style>
  <w:style w:type="character" w:customStyle="1" w:styleId="199">
    <w:name w:val="标题 5 Char1"/>
    <w:qFormat/>
    <w:uiPriority w:val="0"/>
    <w:rPr>
      <w:rFonts w:ascii="宋体" w:hAnsi="宋体" w:eastAsia="宋体" w:cs="宋体"/>
      <w:b/>
      <w:bCs/>
      <w:sz w:val="20"/>
      <w:szCs w:val="20"/>
    </w:rPr>
  </w:style>
  <w:style w:type="character" w:customStyle="1" w:styleId="200">
    <w:name w:val="批注文字 Char"/>
    <w:qFormat/>
    <w:uiPriority w:val="0"/>
    <w:rPr>
      <w:rFonts w:ascii="Times New Roman" w:hAnsi="Times New Roman" w:eastAsia="宋体" w:cs="Times New Roman"/>
      <w:kern w:val="2"/>
      <w:sz w:val="21"/>
      <w:szCs w:val="24"/>
    </w:rPr>
  </w:style>
  <w:style w:type="character" w:customStyle="1" w:styleId="201">
    <w:name w:val="style121"/>
    <w:qFormat/>
    <w:uiPriority w:val="0"/>
    <w:rPr>
      <w:rFonts w:hint="eastAsia" w:ascii="宋体" w:hAnsi="宋体" w:eastAsia="宋体"/>
      <w:sz w:val="18"/>
      <w:szCs w:val="18"/>
    </w:rPr>
  </w:style>
  <w:style w:type="character" w:customStyle="1" w:styleId="202">
    <w:name w:val="Section Char"/>
    <w:qFormat/>
    <w:uiPriority w:val="0"/>
    <w:rPr>
      <w:rFonts w:ascii="仿宋_GB2312" w:eastAsia="仿宋_GB2312" w:cs="MingLiU"/>
      <w:b/>
      <w:sz w:val="24"/>
      <w:szCs w:val="28"/>
      <w:lang w:val="en-US" w:eastAsia="zh-CN" w:bidi="ar-SA"/>
    </w:rPr>
  </w:style>
  <w:style w:type="character" w:customStyle="1" w:styleId="203">
    <w:name w:val="正文文本 3 Char1"/>
    <w:qFormat/>
    <w:uiPriority w:val="0"/>
    <w:rPr>
      <w:kern w:val="2"/>
      <w:sz w:val="16"/>
      <w:szCs w:val="16"/>
    </w:rPr>
  </w:style>
  <w:style w:type="character" w:customStyle="1" w:styleId="204">
    <w:name w:val="文档结构图 Char1"/>
    <w:qFormat/>
    <w:uiPriority w:val="0"/>
    <w:rPr>
      <w:rFonts w:ascii="宋体"/>
      <w:kern w:val="2"/>
      <w:sz w:val="18"/>
      <w:szCs w:val="18"/>
    </w:rPr>
  </w:style>
  <w:style w:type="character" w:customStyle="1" w:styleId="205">
    <w:name w:val="标题 9 Char"/>
    <w:qFormat/>
    <w:uiPriority w:val="0"/>
    <w:rPr>
      <w:rFonts w:ascii="Arial" w:hAnsi="Arial" w:eastAsia="黑体" w:cs="Times New Roman"/>
      <w:szCs w:val="21"/>
    </w:rPr>
  </w:style>
  <w:style w:type="character" w:customStyle="1" w:styleId="206">
    <w:name w:val="页眉 Char1"/>
    <w:semiHidden/>
    <w:qFormat/>
    <w:uiPriority w:val="99"/>
    <w:rPr>
      <w:kern w:val="2"/>
      <w:sz w:val="18"/>
      <w:szCs w:val="18"/>
    </w:rPr>
  </w:style>
  <w:style w:type="character" w:customStyle="1" w:styleId="207">
    <w:name w:val="Char Char35"/>
    <w:qFormat/>
    <w:uiPriority w:val="0"/>
    <w:rPr>
      <w:rFonts w:ascii="仿宋_GB2312" w:eastAsia="仿宋_GB2312" w:cs="MingLiU"/>
      <w:b/>
      <w:sz w:val="24"/>
      <w:szCs w:val="28"/>
    </w:rPr>
  </w:style>
  <w:style w:type="character" w:customStyle="1" w:styleId="208">
    <w:name w:val="日期 Char2"/>
    <w:qFormat/>
    <w:uiPriority w:val="99"/>
    <w:rPr>
      <w:kern w:val="2"/>
      <w:sz w:val="21"/>
      <w:szCs w:val="24"/>
    </w:rPr>
  </w:style>
  <w:style w:type="character" w:customStyle="1" w:styleId="209">
    <w:name w:val="Char Char22"/>
    <w:qFormat/>
    <w:uiPriority w:val="0"/>
    <w:rPr>
      <w:b/>
      <w:bCs/>
      <w:kern w:val="2"/>
      <w:sz w:val="32"/>
      <w:szCs w:val="32"/>
    </w:rPr>
  </w:style>
  <w:style w:type="character" w:customStyle="1" w:styleId="210">
    <w:name w:val="正文文本缩进 2 Char2"/>
    <w:semiHidden/>
    <w:qFormat/>
    <w:uiPriority w:val="99"/>
    <w:rPr>
      <w:rFonts w:ascii="Calibri" w:hAnsi="Calibri" w:eastAsia="宋体" w:cs="Times New Roman"/>
      <w:szCs w:val="24"/>
    </w:rPr>
  </w:style>
  <w:style w:type="character" w:customStyle="1" w:styleId="211">
    <w:name w:val="明显强调1"/>
    <w:qFormat/>
    <w:uiPriority w:val="0"/>
    <w:rPr>
      <w:b/>
      <w:bCs/>
      <w:i/>
      <w:iCs/>
      <w:color w:val="4F81BD"/>
    </w:rPr>
  </w:style>
  <w:style w:type="character" w:customStyle="1" w:styleId="212">
    <w:name w:val="Char Char14"/>
    <w:qFormat/>
    <w:uiPriority w:val="0"/>
    <w:rPr>
      <w:kern w:val="2"/>
      <w:sz w:val="18"/>
      <w:szCs w:val="18"/>
    </w:rPr>
  </w:style>
  <w:style w:type="character" w:customStyle="1" w:styleId="213">
    <w:name w:val="s3"/>
    <w:qFormat/>
    <w:uiPriority w:val="0"/>
  </w:style>
  <w:style w:type="character" w:customStyle="1" w:styleId="214">
    <w:name w:val="标题 1 Char"/>
    <w:qFormat/>
    <w:uiPriority w:val="0"/>
    <w:rPr>
      <w:rFonts w:ascii="Times New Roman" w:hAnsi="Times New Roman" w:eastAsia="宋体" w:cs="Times New Roman"/>
      <w:b/>
      <w:bCs/>
      <w:kern w:val="44"/>
      <w:sz w:val="44"/>
      <w:szCs w:val="44"/>
    </w:rPr>
  </w:style>
  <w:style w:type="character" w:customStyle="1" w:styleId="215">
    <w:name w:val="日期 Char3"/>
    <w:semiHidden/>
    <w:qFormat/>
    <w:uiPriority w:val="99"/>
    <w:rPr>
      <w:rFonts w:ascii="Calibri" w:hAnsi="Calibri" w:eastAsia="宋体" w:cs="Times New Roman"/>
      <w:szCs w:val="24"/>
    </w:rPr>
  </w:style>
  <w:style w:type="character" w:customStyle="1" w:styleId="216">
    <w:name w:val="title11"/>
    <w:qFormat/>
    <w:uiPriority w:val="0"/>
    <w:rPr>
      <w:b/>
      <w:bCs/>
      <w:color w:val="FFFFFF"/>
      <w:sz w:val="11"/>
      <w:szCs w:val="11"/>
    </w:rPr>
  </w:style>
  <w:style w:type="character" w:customStyle="1" w:styleId="217">
    <w:name w:val="明显引用 Char2"/>
    <w:qFormat/>
    <w:uiPriority w:val="99"/>
    <w:rPr>
      <w:b/>
      <w:bCs/>
      <w:i/>
      <w:iCs/>
      <w:color w:val="4F81BD"/>
      <w:kern w:val="2"/>
      <w:sz w:val="21"/>
      <w:szCs w:val="24"/>
    </w:rPr>
  </w:style>
  <w:style w:type="character" w:customStyle="1" w:styleId="218">
    <w:name w:val="批注框文本 Char3"/>
    <w:semiHidden/>
    <w:qFormat/>
    <w:uiPriority w:val="99"/>
    <w:rPr>
      <w:rFonts w:ascii="Calibri" w:hAnsi="Calibri" w:eastAsia="宋体" w:cs="Times New Roman"/>
      <w:sz w:val="18"/>
      <w:szCs w:val="18"/>
    </w:rPr>
  </w:style>
  <w:style w:type="character" w:customStyle="1" w:styleId="219">
    <w:name w:val="Char Char33"/>
    <w:qFormat/>
    <w:uiPriority w:val="0"/>
    <w:rPr>
      <w:rFonts w:ascii="仿宋_GB2312" w:eastAsia="仿宋_GB2312" w:cs="MingLiU"/>
      <w:b/>
      <w:sz w:val="24"/>
      <w:szCs w:val="28"/>
    </w:rPr>
  </w:style>
  <w:style w:type="character" w:customStyle="1" w:styleId="220">
    <w:name w:val="标题 2 Char"/>
    <w:qFormat/>
    <w:uiPriority w:val="0"/>
    <w:rPr>
      <w:rFonts w:ascii="仿宋_GB2312" w:hAnsi="Calibri" w:eastAsia="仿宋_GB2312" w:cs="Times New Roman"/>
      <w:b/>
      <w:spacing w:val="1"/>
      <w:w w:val="99"/>
      <w:kern w:val="0"/>
      <w:sz w:val="28"/>
      <w:szCs w:val="32"/>
    </w:rPr>
  </w:style>
  <w:style w:type="character" w:customStyle="1" w:styleId="221">
    <w:name w:val="l1"/>
    <w:basedOn w:val="49"/>
    <w:qFormat/>
    <w:uiPriority w:val="0"/>
  </w:style>
  <w:style w:type="character" w:customStyle="1" w:styleId="222">
    <w:name w:val="手改 Char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Char Char24"/>
    <w:qFormat/>
    <w:uiPriority w:val="0"/>
    <w:rPr>
      <w:b/>
      <w:bCs/>
      <w:kern w:val="44"/>
      <w:sz w:val="44"/>
      <w:szCs w:val="44"/>
    </w:rPr>
  </w:style>
  <w:style w:type="character" w:customStyle="1" w:styleId="225">
    <w:name w:val="纯文本 Char1"/>
    <w:qFormat/>
    <w:uiPriority w:val="0"/>
    <w:rPr>
      <w:rFonts w:ascii="宋体" w:hAnsi="Courier New" w:cs="Courier New"/>
      <w:kern w:val="2"/>
      <w:sz w:val="21"/>
      <w:szCs w:val="21"/>
    </w:rPr>
  </w:style>
  <w:style w:type="character" w:customStyle="1" w:styleId="226">
    <w:name w:val="尾注文本 Char"/>
    <w:qFormat/>
    <w:uiPriority w:val="0"/>
    <w:rPr>
      <w:kern w:val="2"/>
      <w:sz w:val="21"/>
      <w:szCs w:val="24"/>
    </w:rPr>
  </w:style>
  <w:style w:type="character" w:customStyle="1" w:styleId="227">
    <w:name w:val="日期 Char1"/>
    <w:qFormat/>
    <w:uiPriority w:val="0"/>
    <w:rPr>
      <w:kern w:val="2"/>
      <w:sz w:val="21"/>
      <w:szCs w:val="22"/>
    </w:rPr>
  </w:style>
  <w:style w:type="character" w:customStyle="1" w:styleId="228">
    <w:name w:val="正文文本 Char1"/>
    <w:qFormat/>
    <w:uiPriority w:val="0"/>
    <w:rPr>
      <w:kern w:val="2"/>
      <w:sz w:val="21"/>
      <w:szCs w:val="22"/>
    </w:rPr>
  </w:style>
  <w:style w:type="character" w:customStyle="1" w:styleId="229">
    <w:name w:val="标题 9 Char1"/>
    <w:qFormat/>
    <w:uiPriority w:val="0"/>
    <w:rPr>
      <w:rFonts w:ascii="Times New Roman" w:hAnsi="Times New Roman" w:eastAsia="仿宋_GB2312" w:cs="Times New Roman"/>
      <w:sz w:val="30"/>
      <w:szCs w:val="20"/>
    </w:rPr>
  </w:style>
  <w:style w:type="character" w:customStyle="1" w:styleId="230">
    <w:name w:val="脚注文本 Char1"/>
    <w:qFormat/>
    <w:uiPriority w:val="0"/>
    <w:rPr>
      <w:rFonts w:ascii="Arial" w:hAnsi="Arial" w:cs="Arial"/>
      <w:sz w:val="18"/>
      <w:szCs w:val="18"/>
      <w:lang w:eastAsia="en-US"/>
    </w:rPr>
  </w:style>
  <w:style w:type="character" w:customStyle="1" w:styleId="231">
    <w:name w:val="正文文本缩进 Char"/>
    <w:qFormat/>
    <w:uiPriority w:val="0"/>
    <w:rPr>
      <w:rFonts w:ascii="黑体" w:hAnsi="宋体" w:eastAsia="黑体"/>
      <w:color w:val="000000"/>
      <w:sz w:val="28"/>
      <w:szCs w:val="32"/>
    </w:rPr>
  </w:style>
  <w:style w:type="character" w:customStyle="1" w:styleId="232">
    <w:name w:val="HTML 预设格式 Char1"/>
    <w:qFormat/>
    <w:uiPriority w:val="0"/>
    <w:rPr>
      <w:rFonts w:ascii="宋体" w:hAnsi="宋体" w:cs="宋体"/>
      <w:color w:val="000000"/>
      <w:sz w:val="24"/>
      <w:szCs w:val="24"/>
    </w:rPr>
  </w:style>
  <w:style w:type="character" w:customStyle="1" w:styleId="233">
    <w:name w:val="引用 Char3"/>
    <w:qFormat/>
    <w:uiPriority w:val="29"/>
    <w:rPr>
      <w:rFonts w:ascii="Calibri" w:hAnsi="Calibri" w:eastAsia="宋体" w:cs="Times New Roman"/>
      <w:i/>
      <w:iCs/>
      <w:color w:val="000000"/>
      <w:szCs w:val="24"/>
    </w:rPr>
  </w:style>
  <w:style w:type="character" w:customStyle="1" w:styleId="234">
    <w:name w:val="标题 7 Char1"/>
    <w:qFormat/>
    <w:uiPriority w:val="0"/>
    <w:rPr>
      <w:rFonts w:ascii="Times New Roman" w:hAnsi="Times New Roman" w:eastAsia="仿宋_GB2312" w:cs="Times New Roman"/>
      <w:sz w:val="30"/>
      <w:szCs w:val="20"/>
    </w:rPr>
  </w:style>
  <w:style w:type="character" w:customStyle="1" w:styleId="235">
    <w:name w:val="普通文字 Char Char1"/>
    <w:qFormat/>
    <w:uiPriority w:val="0"/>
    <w:rPr>
      <w:rFonts w:ascii="宋体" w:hAnsi="Courier New"/>
      <w:kern w:val="2"/>
      <w:sz w:val="28"/>
      <w:szCs w:val="28"/>
    </w:rPr>
  </w:style>
  <w:style w:type="character" w:customStyle="1" w:styleId="236">
    <w:name w:val="明显参考1"/>
    <w:qFormat/>
    <w:uiPriority w:val="0"/>
    <w:rPr>
      <w:b/>
      <w:bCs/>
      <w:smallCaps/>
      <w:color w:val="C0504D"/>
      <w:spacing w:val="5"/>
      <w:u w:val="single"/>
    </w:rPr>
  </w:style>
  <w:style w:type="character" w:customStyle="1" w:styleId="237">
    <w:name w:val="正文文本缩进 Char1"/>
    <w:qFormat/>
    <w:uiPriority w:val="0"/>
    <w:rPr>
      <w:kern w:val="2"/>
      <w:sz w:val="21"/>
      <w:szCs w:val="24"/>
    </w:rPr>
  </w:style>
  <w:style w:type="character" w:customStyle="1" w:styleId="238">
    <w:name w:val="页眉 Char"/>
    <w:qFormat/>
    <w:uiPriority w:val="0"/>
    <w:rPr>
      <w:sz w:val="18"/>
      <w:szCs w:val="18"/>
    </w:rPr>
  </w:style>
  <w:style w:type="character" w:customStyle="1" w:styleId="239">
    <w:name w:val="style31"/>
    <w:qFormat/>
    <w:uiPriority w:val="0"/>
    <w:rPr>
      <w:sz w:val="10"/>
      <w:szCs w:val="10"/>
    </w:rPr>
  </w:style>
  <w:style w:type="character" w:customStyle="1" w:styleId="240">
    <w:name w:val="日期 Char"/>
    <w:qFormat/>
    <w:uiPriority w:val="0"/>
    <w:rPr>
      <w:rFonts w:eastAsia="宋体"/>
      <w:szCs w:val="24"/>
    </w:rPr>
  </w:style>
  <w:style w:type="character" w:customStyle="1" w:styleId="241">
    <w:name w:val="标题 1 Char1"/>
    <w:qFormat/>
    <w:uiPriority w:val="0"/>
    <w:rPr>
      <w:rFonts w:ascii="Times New Roman" w:hAnsi="Times New Roman" w:eastAsia="宋体" w:cs="Times New Roman"/>
      <w:b/>
      <w:bCs/>
      <w:kern w:val="44"/>
      <w:sz w:val="44"/>
      <w:szCs w:val="44"/>
    </w:rPr>
  </w:style>
  <w:style w:type="character" w:customStyle="1" w:styleId="242">
    <w:name w:val="main_tdbg_7601"/>
    <w:qFormat/>
    <w:uiPriority w:val="0"/>
    <w:rPr>
      <w:sz w:val="14"/>
      <w:szCs w:val="14"/>
    </w:rPr>
  </w:style>
  <w:style w:type="character" w:customStyle="1" w:styleId="243">
    <w:name w:val="尾注文本 Char1"/>
    <w:qFormat/>
    <w:uiPriority w:val="0"/>
    <w:rPr>
      <w:rFonts w:ascii="Arial" w:hAnsi="Arial" w:cs="Arial"/>
      <w:szCs w:val="24"/>
      <w:lang w:eastAsia="en-US"/>
    </w:rPr>
  </w:style>
  <w:style w:type="character" w:customStyle="1" w:styleId="244">
    <w:name w:val="副标题 Char2"/>
    <w:qFormat/>
    <w:uiPriority w:val="11"/>
    <w:rPr>
      <w:rFonts w:ascii="Cambria" w:hAnsi="Cambria" w:eastAsia="宋体" w:cs="Times New Roman"/>
      <w:b/>
      <w:bCs/>
      <w:kern w:val="28"/>
      <w:sz w:val="32"/>
      <w:szCs w:val="32"/>
    </w:rPr>
  </w:style>
  <w:style w:type="character" w:customStyle="1" w:styleId="245">
    <w:name w:val="正文文本缩进 3 Char2"/>
    <w:semiHidden/>
    <w:qFormat/>
    <w:uiPriority w:val="99"/>
    <w:rPr>
      <w:rFonts w:ascii="Calibri" w:hAnsi="Calibri" w:eastAsia="宋体" w:cs="Times New Roman"/>
      <w:sz w:val="16"/>
      <w:szCs w:val="16"/>
    </w:rPr>
  </w:style>
  <w:style w:type="character" w:customStyle="1" w:styleId="246">
    <w:name w:val="Char Char34"/>
    <w:qFormat/>
    <w:uiPriority w:val="0"/>
    <w:rPr>
      <w:rFonts w:ascii="仿宋_GB2312" w:eastAsia="仿宋_GB2312" w:cs="MingLiU"/>
      <w:b/>
      <w:spacing w:val="1"/>
      <w:w w:val="99"/>
      <w:sz w:val="28"/>
      <w:szCs w:val="32"/>
    </w:rPr>
  </w:style>
  <w:style w:type="character" w:customStyle="1" w:styleId="247">
    <w:name w:val="docpro"/>
    <w:basedOn w:val="49"/>
    <w:qFormat/>
    <w:uiPriority w:val="0"/>
  </w:style>
  <w:style w:type="character" w:customStyle="1" w:styleId="248">
    <w:name w:val="ITTHEADER1 Char"/>
    <w:qFormat/>
    <w:uiPriority w:val="0"/>
    <w:rPr>
      <w:rFonts w:eastAsia="黑体"/>
      <w:kern w:val="2"/>
      <w:sz w:val="44"/>
      <w:szCs w:val="44"/>
      <w:lang w:val="en-US" w:eastAsia="zh-CN" w:bidi="ar-SA"/>
    </w:rPr>
  </w:style>
  <w:style w:type="character" w:customStyle="1" w:styleId="249">
    <w:name w:val="副标题 Char"/>
    <w:qFormat/>
    <w:uiPriority w:val="0"/>
    <w:rPr>
      <w:rFonts w:ascii="Cambria" w:hAnsi="Cambria" w:eastAsia="宋体" w:cs="Times New Roman"/>
      <w:b/>
      <w:bCs/>
      <w:kern w:val="28"/>
      <w:sz w:val="32"/>
      <w:szCs w:val="32"/>
    </w:rPr>
  </w:style>
  <w:style w:type="character" w:customStyle="1" w:styleId="250">
    <w:name w:val="标题 Char2"/>
    <w:qFormat/>
    <w:uiPriority w:val="10"/>
    <w:rPr>
      <w:rFonts w:ascii="Cambria" w:hAnsi="Cambria" w:eastAsia="宋体" w:cs="Times New Roman"/>
      <w:b/>
      <w:bCs/>
      <w:sz w:val="32"/>
      <w:szCs w:val="32"/>
    </w:rPr>
  </w:style>
  <w:style w:type="character" w:customStyle="1" w:styleId="251">
    <w:name w:val="正文文本 Char2"/>
    <w:qFormat/>
    <w:uiPriority w:val="99"/>
    <w:rPr>
      <w:kern w:val="2"/>
      <w:sz w:val="21"/>
      <w:szCs w:val="24"/>
    </w:rPr>
  </w:style>
  <w:style w:type="character" w:customStyle="1" w:styleId="252">
    <w:name w:val="0d1471"/>
    <w:qFormat/>
    <w:uiPriority w:val="0"/>
    <w:rPr>
      <w:color w:val="000000"/>
      <w:sz w:val="11"/>
      <w:szCs w:val="11"/>
      <w:u w:val="none"/>
    </w:rPr>
  </w:style>
  <w:style w:type="character" w:customStyle="1" w:styleId="253">
    <w:name w:val="批注主题 Char"/>
    <w:qFormat/>
    <w:uiPriority w:val="0"/>
    <w:rPr>
      <w:rFonts w:ascii="宋体" w:hAnsi="宋体" w:eastAsia="宋体"/>
      <w:kern w:val="2"/>
      <w:sz w:val="24"/>
      <w:szCs w:val="28"/>
      <w:lang w:val="en-US" w:eastAsia="zh-CN" w:bidi="ar-SA"/>
    </w:rPr>
  </w:style>
  <w:style w:type="character" w:customStyle="1" w:styleId="254">
    <w:name w:val="正文文本 2 Char1"/>
    <w:semiHidden/>
    <w:qFormat/>
    <w:uiPriority w:val="99"/>
    <w:rPr>
      <w:rFonts w:ascii="Calibri" w:hAnsi="Calibri" w:eastAsia="宋体" w:cs="Times New Roman"/>
      <w:szCs w:val="24"/>
    </w:rPr>
  </w:style>
  <w:style w:type="character" w:customStyle="1" w:styleId="255">
    <w:name w:val="批注框文本 Char1"/>
    <w:qFormat/>
    <w:uiPriority w:val="0"/>
    <w:rPr>
      <w:kern w:val="2"/>
      <w:sz w:val="18"/>
      <w:szCs w:val="18"/>
    </w:rPr>
  </w:style>
  <w:style w:type="character" w:customStyle="1" w:styleId="256">
    <w:name w:val="引用 Char"/>
    <w:link w:val="153"/>
    <w:qFormat/>
    <w:uiPriority w:val="0"/>
    <w:rPr>
      <w:rFonts w:ascii="Times New Roman" w:hAnsi="Times New Roman" w:eastAsia="宋体" w:cs="Times New Roman"/>
      <w:i/>
      <w:iCs/>
      <w:color w:val="000000"/>
      <w:szCs w:val="24"/>
    </w:rPr>
  </w:style>
  <w:style w:type="character" w:customStyle="1" w:styleId="257">
    <w:name w:val="font161"/>
    <w:qFormat/>
    <w:uiPriority w:val="0"/>
    <w:rPr>
      <w:b/>
      <w:bCs/>
      <w:sz w:val="32"/>
      <w:szCs w:val="32"/>
    </w:rPr>
  </w:style>
  <w:style w:type="character" w:customStyle="1" w:styleId="258">
    <w:name w:val="Char Char32"/>
    <w:qFormat/>
    <w:uiPriority w:val="0"/>
    <w:rPr>
      <w:rFonts w:ascii="仿宋_GB2312" w:eastAsia="仿宋_GB2312" w:cs="MingLiU"/>
      <w:b/>
      <w:spacing w:val="1"/>
      <w:w w:val="99"/>
      <w:sz w:val="28"/>
      <w:szCs w:val="32"/>
    </w:rPr>
  </w:style>
  <w:style w:type="character" w:customStyle="1" w:styleId="259">
    <w:name w:val="标题 2 Char1"/>
    <w:qFormat/>
    <w:uiPriority w:val="0"/>
    <w:rPr>
      <w:rFonts w:ascii="Cambria" w:hAnsi="Cambria" w:eastAsia="宋体" w:cs="Times New Roman"/>
      <w:b/>
      <w:bCs/>
      <w:kern w:val="2"/>
      <w:sz w:val="32"/>
      <w:szCs w:val="32"/>
    </w:rPr>
  </w:style>
  <w:style w:type="character" w:customStyle="1" w:styleId="260">
    <w:name w:val="ss16"/>
    <w:qFormat/>
    <w:uiPriority w:val="0"/>
    <w:rPr>
      <w:rFonts w:hint="eastAsia" w:ascii="宋体" w:hAnsi="宋体" w:eastAsia="宋体"/>
      <w:color w:val="000000"/>
      <w:sz w:val="9"/>
      <w:szCs w:val="9"/>
    </w:rPr>
  </w:style>
  <w:style w:type="character" w:customStyle="1" w:styleId="261">
    <w:name w:val="批注主题 Char3"/>
    <w:semiHidden/>
    <w:qFormat/>
    <w:uiPriority w:val="99"/>
    <w:rPr>
      <w:rFonts w:ascii="Calibri" w:hAnsi="Calibri" w:eastAsia="宋体" w:cs="Times New Roman"/>
      <w:b/>
      <w:bCs/>
      <w:szCs w:val="24"/>
    </w:rPr>
  </w:style>
  <w:style w:type="character" w:customStyle="1" w:styleId="262">
    <w:name w:val="明显引用 Char1"/>
    <w:link w:val="171"/>
    <w:qFormat/>
    <w:uiPriority w:val="30"/>
    <w:rPr>
      <w:rFonts w:ascii="Times New Roman" w:hAnsi="Times New Roman" w:eastAsia="宋体" w:cs="Times New Roman"/>
      <w:b/>
      <w:bCs/>
      <w:i/>
      <w:iCs/>
      <w:color w:val="4F81BD"/>
      <w:szCs w:val="20"/>
    </w:rPr>
  </w:style>
  <w:style w:type="character" w:customStyle="1" w:styleId="263">
    <w:name w:val="HTML 预设格式 Char2"/>
    <w:semiHidden/>
    <w:qFormat/>
    <w:uiPriority w:val="99"/>
    <w:rPr>
      <w:rFonts w:ascii="Courier New" w:hAnsi="Courier New" w:eastAsia="宋体" w:cs="Courier New"/>
      <w:sz w:val="20"/>
      <w:szCs w:val="20"/>
    </w:rPr>
  </w:style>
  <w:style w:type="character" w:customStyle="1" w:styleId="264">
    <w:name w:val="Char Char17"/>
    <w:qFormat/>
    <w:uiPriority w:val="0"/>
    <w:rPr>
      <w:kern w:val="2"/>
      <w:sz w:val="26"/>
      <w:szCs w:val="24"/>
    </w:rPr>
  </w:style>
  <w:style w:type="character" w:customStyle="1" w:styleId="265">
    <w:name w:val="标题 3 Char1"/>
    <w:qFormat/>
    <w:uiPriority w:val="0"/>
    <w:rPr>
      <w:rFonts w:ascii="Times New Roman" w:hAnsi="Times New Roman" w:eastAsia="宋体" w:cs="Times New Roman"/>
      <w:b/>
      <w:bCs/>
      <w:kern w:val="2"/>
      <w:sz w:val="32"/>
      <w:szCs w:val="32"/>
    </w:rPr>
  </w:style>
  <w:style w:type="character" w:customStyle="1" w:styleId="266">
    <w:name w:val="标题 5 Char"/>
    <w:qFormat/>
    <w:uiPriority w:val="0"/>
    <w:rPr>
      <w:rFonts w:ascii="Calibri" w:hAnsi="Calibri" w:eastAsia="宋体" w:cs="Times New Roman"/>
      <w:b/>
      <w:bCs/>
      <w:sz w:val="28"/>
      <w:szCs w:val="28"/>
    </w:rPr>
  </w:style>
  <w:style w:type="character" w:customStyle="1" w:styleId="267">
    <w:name w:val="页脚 Char1"/>
    <w:semiHidden/>
    <w:qFormat/>
    <w:uiPriority w:val="99"/>
    <w:rPr>
      <w:kern w:val="2"/>
      <w:sz w:val="18"/>
      <w:szCs w:val="18"/>
    </w:rPr>
  </w:style>
  <w:style w:type="character" w:customStyle="1" w:styleId="268">
    <w:name w:val="unnamed1"/>
    <w:basedOn w:val="49"/>
    <w:qFormat/>
    <w:uiPriority w:val="0"/>
  </w:style>
  <w:style w:type="character" w:customStyle="1" w:styleId="269">
    <w:name w:val="Char Char9"/>
    <w:qFormat/>
    <w:locked/>
    <w:uiPriority w:val="0"/>
    <w:rPr>
      <w:rFonts w:ascii="仿宋_GB2312" w:eastAsia="仿宋_GB2312" w:cs="MingLiU"/>
      <w:b/>
      <w:sz w:val="24"/>
      <w:szCs w:val="28"/>
      <w:lang w:val="en-US" w:eastAsia="zh-CN" w:bidi="ar-SA"/>
    </w:rPr>
  </w:style>
  <w:style w:type="character" w:customStyle="1" w:styleId="270">
    <w:name w:val="批注主题 Char1"/>
    <w:qFormat/>
    <w:uiPriority w:val="0"/>
    <w:rPr>
      <w:b/>
      <w:bCs/>
      <w:kern w:val="2"/>
      <w:sz w:val="21"/>
      <w:szCs w:val="22"/>
    </w:rPr>
  </w:style>
  <w:style w:type="character" w:customStyle="1" w:styleId="271">
    <w:name w:val="纯文本 Char2"/>
    <w:semiHidden/>
    <w:qFormat/>
    <w:uiPriority w:val="99"/>
    <w:rPr>
      <w:rFonts w:ascii="宋体" w:hAnsi="Courier New" w:eastAsia="宋体" w:cs="Courier New"/>
      <w:szCs w:val="21"/>
    </w:rPr>
  </w:style>
  <w:style w:type="character" w:customStyle="1" w:styleId="272">
    <w:name w:val="intel3"/>
    <w:basedOn w:val="49"/>
    <w:qFormat/>
    <w:uiPriority w:val="0"/>
  </w:style>
  <w:style w:type="character" w:customStyle="1" w:styleId="273">
    <w:name w:val="subhead1"/>
    <w:qFormat/>
    <w:uiPriority w:val="0"/>
    <w:rPr>
      <w:rFonts w:hint="default" w:ascii="Tahoma" w:hAnsi="Tahoma" w:cs="Tahoma"/>
      <w:color w:val="000000"/>
      <w:sz w:val="18"/>
      <w:szCs w:val="18"/>
      <w:u w:val="none"/>
      <w:shd w:val="clear" w:color="auto" w:fill="FFFFFF"/>
    </w:rPr>
  </w:style>
  <w:style w:type="character" w:customStyle="1" w:styleId="274">
    <w:name w:val="脚注文本 Char"/>
    <w:qFormat/>
    <w:uiPriority w:val="0"/>
    <w:rPr>
      <w:rFonts w:ascii="Arial" w:hAnsi="Arial" w:eastAsia="宋体" w:cs="Arial"/>
      <w:sz w:val="18"/>
      <w:szCs w:val="18"/>
      <w:lang w:eastAsia="en-US"/>
    </w:rPr>
  </w:style>
  <w:style w:type="character" w:customStyle="1" w:styleId="275">
    <w:name w:val="引用 Char1"/>
    <w:link w:val="175"/>
    <w:qFormat/>
    <w:uiPriority w:val="29"/>
    <w:rPr>
      <w:rFonts w:ascii="Times New Roman" w:hAnsi="Times New Roman" w:eastAsia="宋体" w:cs="Times New Roman"/>
      <w:i/>
      <w:iCs/>
      <w:color w:val="000000"/>
      <w:szCs w:val="20"/>
    </w:rPr>
  </w:style>
  <w:style w:type="character" w:customStyle="1" w:styleId="276">
    <w:name w:val="正文文本缩进 2 Char"/>
    <w:qFormat/>
    <w:uiPriority w:val="0"/>
    <w:rPr>
      <w:kern w:val="2"/>
      <w:sz w:val="21"/>
      <w:szCs w:val="24"/>
    </w:rPr>
  </w:style>
  <w:style w:type="character" w:customStyle="1" w:styleId="277">
    <w:name w:val="脚注文本 Char2"/>
    <w:semiHidden/>
    <w:qFormat/>
    <w:uiPriority w:val="99"/>
    <w:rPr>
      <w:rFonts w:ascii="Calibri" w:hAnsi="Calibri" w:eastAsia="宋体" w:cs="Times New Roman"/>
      <w:sz w:val="18"/>
      <w:szCs w:val="18"/>
    </w:rPr>
  </w:style>
  <w:style w:type="character" w:customStyle="1" w:styleId="278">
    <w:name w:val="ca-141"/>
    <w:qFormat/>
    <w:uiPriority w:val="0"/>
    <w:rPr>
      <w:rFonts w:hint="eastAsia" w:ascii="仿宋_GB2312" w:eastAsia="仿宋_GB2312"/>
      <w:sz w:val="21"/>
      <w:szCs w:val="21"/>
    </w:rPr>
  </w:style>
  <w:style w:type="character" w:customStyle="1" w:styleId="279">
    <w:name w:val="标题 Char1"/>
    <w:qFormat/>
    <w:uiPriority w:val="10"/>
    <w:rPr>
      <w:szCs w:val="24"/>
      <w:u w:val="single"/>
      <w:lang w:eastAsia="en-US"/>
    </w:rPr>
  </w:style>
  <w:style w:type="character" w:customStyle="1" w:styleId="280">
    <w:name w:val="style161"/>
    <w:qFormat/>
    <w:uiPriority w:val="0"/>
    <w:rPr>
      <w:b/>
      <w:bCs/>
      <w:color w:val="333333"/>
    </w:rPr>
  </w:style>
  <w:style w:type="character" w:customStyle="1" w:styleId="281">
    <w:name w:val="Char Char11"/>
    <w:qFormat/>
    <w:locked/>
    <w:uiPriority w:val="0"/>
    <w:rPr>
      <w:rFonts w:eastAsia="黑体"/>
      <w:kern w:val="2"/>
      <w:sz w:val="44"/>
      <w:szCs w:val="44"/>
      <w:lang w:val="en-US" w:eastAsia="zh-CN" w:bidi="ar-SA"/>
    </w:rPr>
  </w:style>
  <w:style w:type="character" w:customStyle="1" w:styleId="282">
    <w:name w:val="标题 7 Char"/>
    <w:qFormat/>
    <w:uiPriority w:val="0"/>
    <w:rPr>
      <w:rFonts w:ascii="Calibri" w:hAnsi="Calibri" w:eastAsia="宋体" w:cs="Times New Roman"/>
      <w:b/>
      <w:bCs/>
      <w:sz w:val="24"/>
      <w:szCs w:val="24"/>
    </w:rPr>
  </w:style>
  <w:style w:type="character" w:customStyle="1" w:styleId="283">
    <w:name w:val="批注文字 Char1"/>
    <w:qFormat/>
    <w:uiPriority w:val="99"/>
    <w:rPr>
      <w:rFonts w:ascii="Times New Roman" w:hAnsi="Times New Roman" w:eastAsia="宋体" w:cs="Times New Roman"/>
      <w:szCs w:val="24"/>
    </w:rPr>
  </w:style>
  <w:style w:type="character" w:customStyle="1" w:styleId="284">
    <w:name w:val="明显引用 Char"/>
    <w:qFormat/>
    <w:uiPriority w:val="0"/>
    <w:rPr>
      <w:rFonts w:ascii="Times New Roman" w:hAnsi="Times New Roman" w:eastAsia="宋体" w:cs="Times New Roman"/>
      <w:b/>
      <w:bCs/>
      <w:i/>
      <w:iCs/>
      <w:color w:val="4F81BD"/>
      <w:kern w:val="2"/>
      <w:sz w:val="21"/>
      <w:szCs w:val="24"/>
    </w:rPr>
  </w:style>
  <w:style w:type="character" w:customStyle="1" w:styleId="285">
    <w:name w:val="正文文本缩进 3 Char1"/>
    <w:qFormat/>
    <w:uiPriority w:val="0"/>
    <w:rPr>
      <w:rFonts w:ascii="宋体" w:hAnsi="宋体"/>
      <w:kern w:val="2"/>
      <w:sz w:val="28"/>
      <w:szCs w:val="28"/>
    </w:rPr>
  </w:style>
  <w:style w:type="character" w:customStyle="1" w:styleId="286">
    <w:name w:val="正文文本 Char"/>
    <w:qFormat/>
    <w:uiPriority w:val="0"/>
    <w:rPr>
      <w:sz w:val="26"/>
      <w:szCs w:val="24"/>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标题 4 Char"/>
    <w:qFormat/>
    <w:uiPriority w:val="0"/>
    <w:rPr>
      <w:rFonts w:ascii="仿宋_GB2312" w:hAnsi="Calibri" w:eastAsia="仿宋_GB2312" w:cs="Times New Roman"/>
      <w:b/>
      <w:kern w:val="0"/>
      <w:sz w:val="24"/>
      <w:szCs w:val="28"/>
    </w:rPr>
  </w:style>
  <w:style w:type="character" w:customStyle="1" w:styleId="289">
    <w:name w:val="明显引用 Char3"/>
    <w:qFormat/>
    <w:uiPriority w:val="30"/>
    <w:rPr>
      <w:rFonts w:ascii="Calibri" w:hAnsi="Calibri" w:eastAsia="宋体" w:cs="Times New Roman"/>
      <w:b/>
      <w:bCs/>
      <w:i/>
      <w:iCs/>
      <w:color w:val="4F81BD"/>
      <w:szCs w:val="24"/>
    </w:rPr>
  </w:style>
  <w:style w:type="character" w:customStyle="1" w:styleId="290">
    <w:name w:val="引用 Char2"/>
    <w:qFormat/>
    <w:uiPriority w:val="99"/>
    <w:rPr>
      <w:i/>
      <w:iCs/>
      <w:color w:val="000000"/>
      <w:kern w:val="2"/>
      <w:sz w:val="21"/>
      <w:szCs w:val="24"/>
    </w:rPr>
  </w:style>
  <w:style w:type="character" w:customStyle="1" w:styleId="291">
    <w:name w:val="不明显强调1"/>
    <w:qFormat/>
    <w:uiPriority w:val="0"/>
    <w:rPr>
      <w:i/>
      <w:iCs/>
      <w:color w:val="808080"/>
    </w:rPr>
  </w:style>
  <w:style w:type="character" w:customStyle="1" w:styleId="292">
    <w:name w:val="color_red1"/>
    <w:qFormat/>
    <w:uiPriority w:val="0"/>
    <w:rPr>
      <w:color w:val="FA0004"/>
    </w:rPr>
  </w:style>
  <w:style w:type="character" w:customStyle="1" w:styleId="293">
    <w:name w:val="标题5 Char Char"/>
    <w:link w:val="160"/>
    <w:qFormat/>
    <w:uiPriority w:val="0"/>
    <w:rPr>
      <w:rFonts w:ascii="Arial" w:hAnsi="Arial" w:eastAsia="宋体" w:cs="Times New Roman"/>
      <w:b/>
      <w:bCs/>
      <w:kern w:val="0"/>
      <w:sz w:val="24"/>
      <w:szCs w:val="32"/>
    </w:rPr>
  </w:style>
  <w:style w:type="character" w:customStyle="1" w:styleId="294">
    <w:name w:val="标题4 Char Char"/>
    <w:link w:val="129"/>
    <w:qFormat/>
    <w:uiPriority w:val="0"/>
    <w:rPr>
      <w:rFonts w:ascii="Arial" w:hAnsi="Arial" w:eastAsia="宋体" w:cs="Times New Roman"/>
      <w:b/>
      <w:bCs/>
      <w:kern w:val="0"/>
      <w:sz w:val="24"/>
      <w:szCs w:val="32"/>
    </w:rPr>
  </w:style>
  <w:style w:type="character" w:customStyle="1" w:styleId="295">
    <w:name w:val="Char Char13"/>
    <w:qFormat/>
    <w:uiPriority w:val="0"/>
    <w:rPr>
      <w:kern w:val="2"/>
      <w:sz w:val="18"/>
      <w:szCs w:val="18"/>
    </w:rPr>
  </w:style>
  <w:style w:type="character" w:customStyle="1" w:styleId="296">
    <w:name w:val="文档结构图 Char2"/>
    <w:qFormat/>
    <w:uiPriority w:val="99"/>
    <w:rPr>
      <w:kern w:val="2"/>
      <w:sz w:val="21"/>
      <w:szCs w:val="24"/>
      <w:shd w:val="clear" w:color="auto" w:fill="000080"/>
    </w:rPr>
  </w:style>
  <w:style w:type="character" w:customStyle="1" w:styleId="297">
    <w:name w:val="批注文字 Char2"/>
    <w:qFormat/>
    <w:uiPriority w:val="0"/>
    <w:rPr>
      <w:rFonts w:ascii="Calibri" w:hAnsi="Calibri" w:eastAsia="宋体" w:cs="Times New Roman"/>
      <w:szCs w:val="24"/>
    </w:rPr>
  </w:style>
  <w:style w:type="character" w:customStyle="1" w:styleId="298">
    <w:name w:val="标题 8 Char1"/>
    <w:qFormat/>
    <w:uiPriority w:val="0"/>
    <w:rPr>
      <w:rFonts w:ascii="Times New Roman" w:hAnsi="Arial" w:eastAsia="仿宋_GB2312" w:cs="Times New Roman"/>
      <w:sz w:val="30"/>
      <w:szCs w:val="20"/>
    </w:rPr>
  </w:style>
  <w:style w:type="character" w:customStyle="1" w:styleId="299">
    <w:name w:val="Char Char21"/>
    <w:qFormat/>
    <w:uiPriority w:val="0"/>
    <w:rPr>
      <w:rFonts w:ascii="宋体" w:hAnsi="宋体" w:cs="宋体"/>
      <w:b/>
      <w:bCs/>
      <w:sz w:val="24"/>
      <w:szCs w:val="24"/>
    </w:rPr>
  </w:style>
  <w:style w:type="character" w:customStyle="1" w:styleId="300">
    <w:name w:val="标题 6 Char1"/>
    <w:qFormat/>
    <w:uiPriority w:val="0"/>
    <w:rPr>
      <w:rFonts w:ascii="Times New Roman" w:hAnsi="Arial" w:eastAsia="仿宋_GB2312" w:cs="Times New Roman"/>
      <w:sz w:val="30"/>
      <w:szCs w:val="20"/>
    </w:rPr>
  </w:style>
  <w:style w:type="character" w:customStyle="1" w:styleId="301">
    <w:name w:val="副标题 Char1"/>
    <w:qFormat/>
    <w:uiPriority w:val="0"/>
    <w:rPr>
      <w:szCs w:val="24"/>
      <w:u w:val="single"/>
      <w:lang w:eastAsia="en-US"/>
    </w:rPr>
  </w:style>
  <w:style w:type="character" w:customStyle="1" w:styleId="302">
    <w:name w:val="正文文本 Char3"/>
    <w:semiHidden/>
    <w:qFormat/>
    <w:uiPriority w:val="99"/>
    <w:rPr>
      <w:rFonts w:ascii="Calibri" w:hAnsi="Calibri" w:eastAsia="宋体" w:cs="Times New Roman"/>
      <w:szCs w:val="24"/>
    </w:rPr>
  </w:style>
  <w:style w:type="character" w:customStyle="1" w:styleId="303">
    <w:name w:val="标题 4 Char1"/>
    <w:qFormat/>
    <w:uiPriority w:val="0"/>
    <w:rPr>
      <w:rFonts w:ascii="宋体" w:hAnsi="宋体" w:eastAsia="宋体" w:cs="宋体"/>
      <w:b/>
      <w:bCs/>
      <w:sz w:val="24"/>
      <w:szCs w:val="24"/>
    </w:rPr>
  </w:style>
  <w:style w:type="character" w:customStyle="1" w:styleId="304">
    <w:name w:val="文档结构图 Char3"/>
    <w:semiHidden/>
    <w:qFormat/>
    <w:uiPriority w:val="99"/>
    <w:rPr>
      <w:rFonts w:ascii="宋体" w:hAnsi="Calibri" w:eastAsia="宋体" w:cs="Times New Roman"/>
      <w:sz w:val="18"/>
      <w:szCs w:val="18"/>
    </w:rPr>
  </w:style>
  <w:style w:type="character" w:customStyle="1" w:styleId="305">
    <w:name w:val="正文文本 3 Char2"/>
    <w:semiHidden/>
    <w:qFormat/>
    <w:uiPriority w:val="99"/>
    <w:rPr>
      <w:rFonts w:ascii="Calibri" w:hAnsi="Calibri" w:eastAsia="宋体" w:cs="Times New Roman"/>
      <w:sz w:val="16"/>
      <w:szCs w:val="16"/>
    </w:rPr>
  </w:style>
  <w:style w:type="character" w:customStyle="1" w:styleId="306">
    <w:name w:val="Char Char23"/>
    <w:qFormat/>
    <w:uiPriority w:val="0"/>
    <w:rPr>
      <w:rFonts w:ascii="Cambria" w:hAnsi="Cambria" w:eastAsia="宋体" w:cs="Times New Roman"/>
      <w:b/>
      <w:bCs/>
      <w:kern w:val="2"/>
      <w:sz w:val="32"/>
      <w:szCs w:val="32"/>
    </w:rPr>
  </w:style>
  <w:style w:type="character" w:customStyle="1" w:styleId="307">
    <w:name w:val="尾注文本 Char2"/>
    <w:semiHidden/>
    <w:qFormat/>
    <w:uiPriority w:val="99"/>
    <w:rPr>
      <w:rFonts w:ascii="Calibri" w:hAnsi="Calibri" w:eastAsia="宋体" w:cs="Times New Roman"/>
      <w:szCs w:val="24"/>
    </w:rPr>
  </w:style>
  <w:style w:type="character" w:customStyle="1" w:styleId="308">
    <w:name w:val="书籍标题1"/>
    <w:qFormat/>
    <w:uiPriority w:val="0"/>
    <w:rPr>
      <w:b/>
      <w:bCs/>
      <w:smallCaps/>
      <w:spacing w:val="5"/>
    </w:rPr>
  </w:style>
  <w:style w:type="character" w:customStyle="1" w:styleId="309">
    <w:name w:val="ITTHEADER2 Char"/>
    <w:qFormat/>
    <w:uiPriority w:val="0"/>
    <w:rPr>
      <w:rFonts w:ascii="仿宋_GB2312" w:eastAsia="仿宋_GB2312" w:cs="MingLiU"/>
      <w:b/>
      <w:spacing w:val="1"/>
      <w:w w:val="99"/>
      <w:sz w:val="28"/>
      <w:szCs w:val="32"/>
      <w:lang w:val="en-US" w:eastAsia="zh-CN" w:bidi="ar-SA"/>
    </w:rPr>
  </w:style>
  <w:style w:type="character" w:customStyle="1" w:styleId="310">
    <w:name w:val="批注文字 Char Char"/>
    <w:qFormat/>
    <w:uiPriority w:val="0"/>
    <w:rPr>
      <w:rFonts w:ascii="宋体" w:hAnsi="Times New Roman" w:eastAsia="宋体" w:cs="Times New Roman"/>
      <w:sz w:val="28"/>
      <w:szCs w:val="20"/>
    </w:rPr>
  </w:style>
  <w:style w:type="character" w:customStyle="1" w:styleId="311">
    <w:name w:val="批注主题 Char2"/>
    <w:qFormat/>
    <w:uiPriority w:val="99"/>
    <w:rPr>
      <w:b/>
      <w:bCs/>
      <w:kern w:val="2"/>
      <w:sz w:val="21"/>
      <w:szCs w:val="24"/>
    </w:rPr>
  </w:style>
  <w:style w:type="character" w:customStyle="1" w:styleId="312">
    <w:name w:val="normaltext1"/>
    <w:qFormat/>
    <w:uiPriority w:val="0"/>
    <w:rPr>
      <w:rFonts w:hint="default" w:ascii="ˎ̥" w:hAnsi="ˎ̥"/>
      <w:sz w:val="9"/>
      <w:szCs w:val="9"/>
    </w:rPr>
  </w:style>
  <w:style w:type="character" w:customStyle="1" w:styleId="313">
    <w:name w:val="不明显参考1"/>
    <w:qFormat/>
    <w:uiPriority w:val="0"/>
    <w:rPr>
      <w:smallCaps/>
      <w:color w:val="C0504D"/>
      <w:u w:val="single"/>
    </w:rPr>
  </w:style>
  <w:style w:type="character" w:customStyle="1" w:styleId="314">
    <w:name w:val="标题 6 Char"/>
    <w:qFormat/>
    <w:uiPriority w:val="0"/>
    <w:rPr>
      <w:rFonts w:ascii="Arial" w:hAnsi="Arial" w:eastAsia="黑体" w:cs="Times New Roman"/>
      <w:b/>
      <w:bCs/>
      <w:sz w:val="24"/>
      <w:szCs w:val="24"/>
    </w:rPr>
  </w:style>
  <w:style w:type="character" w:customStyle="1" w:styleId="315">
    <w:name w:val="未处理的提及2"/>
    <w:basedOn w:val="49"/>
    <w:unhideWhenUsed/>
    <w:qFormat/>
    <w:uiPriority w:val="99"/>
    <w:rPr>
      <w:color w:val="605E5C"/>
      <w:shd w:val="clear" w:color="auto" w:fill="E1DFDD"/>
    </w:rPr>
  </w:style>
  <w:style w:type="paragraph" w:customStyle="1" w:styleId="316">
    <w:name w:val="Table Paragraph"/>
    <w:basedOn w:val="1"/>
    <w:qFormat/>
    <w:uiPriority w:val="1"/>
    <w:rPr>
      <w:rFonts w:ascii="宋体" w:hAnsi="宋体" w:cs="宋体"/>
    </w:rPr>
  </w:style>
  <w:style w:type="table" w:customStyle="1" w:styleId="317">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8">
    <w:name w:val="占位符文本1"/>
    <w:basedOn w:val="49"/>
    <w:semiHidden/>
    <w:qFormat/>
    <w:uiPriority w:val="99"/>
    <w:rPr>
      <w:color w:val="808080"/>
    </w:rPr>
  </w:style>
  <w:style w:type="character" w:customStyle="1" w:styleId="319">
    <w:name w:val="datetime"/>
    <w:basedOn w:val="49"/>
    <w:qFormat/>
    <w:uiPriority w:val="0"/>
    <w:rPr>
      <w:color w:val="808080"/>
      <w:sz w:val="21"/>
      <w:szCs w:val="21"/>
    </w:rPr>
  </w:style>
  <w:style w:type="character" w:customStyle="1" w:styleId="320">
    <w:name w:val="datetime1"/>
    <w:basedOn w:val="49"/>
    <w:qFormat/>
    <w:uiPriority w:val="0"/>
  </w:style>
  <w:style w:type="character" w:customStyle="1" w:styleId="321">
    <w:name w:val="datetime2"/>
    <w:basedOn w:val="49"/>
    <w:qFormat/>
    <w:uiPriority w:val="0"/>
  </w:style>
  <w:style w:type="character" w:customStyle="1" w:styleId="322">
    <w:name w:val="datetime3"/>
    <w:basedOn w:val="49"/>
    <w:qFormat/>
    <w:uiPriority w:val="0"/>
  </w:style>
  <w:style w:type="character" w:customStyle="1" w:styleId="323">
    <w:name w:val="datetime4"/>
    <w:basedOn w:val="49"/>
    <w:qFormat/>
    <w:uiPriority w:val="0"/>
    <w:rPr>
      <w:color w:val="808080"/>
      <w:sz w:val="21"/>
      <w:szCs w:val="21"/>
    </w:rPr>
  </w:style>
  <w:style w:type="character" w:customStyle="1" w:styleId="324">
    <w:name w:val="cldh_img"/>
    <w:basedOn w:val="49"/>
    <w:qFormat/>
    <w:uiPriority w:val="0"/>
  </w:style>
  <w:style w:type="character" w:customStyle="1" w:styleId="325">
    <w:name w:val="cldh_img1"/>
    <w:basedOn w:val="49"/>
    <w:qFormat/>
    <w:uiPriority w:val="0"/>
  </w:style>
  <w:style w:type="character" w:customStyle="1" w:styleId="326">
    <w:name w:val="cldh_img2"/>
    <w:basedOn w:val="49"/>
    <w:qFormat/>
    <w:uiPriority w:val="0"/>
  </w:style>
  <w:style w:type="table" w:customStyle="1" w:styleId="32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9">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0">
    <w:name w:val="未处理的提及3"/>
    <w:basedOn w:val="49"/>
    <w:unhideWhenUsed/>
    <w:qFormat/>
    <w:uiPriority w:val="99"/>
    <w:rPr>
      <w:color w:val="605E5C"/>
      <w:shd w:val="clear" w:color="auto" w:fill="E1DFDD"/>
    </w:rPr>
  </w:style>
  <w:style w:type="paragraph" w:customStyle="1" w:styleId="33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2">
    <w:name w:val="未处理的提及4"/>
    <w:basedOn w:val="49"/>
    <w:unhideWhenUsed/>
    <w:qFormat/>
    <w:uiPriority w:val="99"/>
    <w:rPr>
      <w:color w:val="605E5C"/>
      <w:shd w:val="clear" w:color="auto" w:fill="E1DFDD"/>
    </w:rPr>
  </w:style>
  <w:style w:type="paragraph" w:customStyle="1" w:styleId="33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4">
    <w:name w:val="列表段落2"/>
    <w:basedOn w:val="1"/>
    <w:qFormat/>
    <w:uiPriority w:val="1"/>
    <w:pPr>
      <w:ind w:left="100" w:firstLine="420"/>
    </w:pPr>
    <w:rPr>
      <w:rFonts w:ascii="宋体" w:hAnsi="宋体" w:cs="宋体"/>
    </w:rPr>
  </w:style>
  <w:style w:type="character" w:customStyle="1" w:styleId="335">
    <w:name w:val="active7"/>
    <w:basedOn w:val="49"/>
    <w:qFormat/>
    <w:uiPriority w:val="0"/>
    <w:rPr>
      <w:color w:val="FFFFFF"/>
      <w:shd w:val="clear" w:color="auto" w:fill="E02F23"/>
    </w:rPr>
  </w:style>
  <w:style w:type="paragraph" w:customStyle="1" w:styleId="336">
    <w:name w:val="Table Text"/>
    <w:basedOn w:val="1"/>
    <w:semiHidden/>
    <w:qFormat/>
    <w:uiPriority w:val="0"/>
    <w:rPr>
      <w:rFonts w:ascii="宋体" w:hAnsi="宋体" w:cs="宋体"/>
      <w:sz w:val="20"/>
      <w:szCs w:val="20"/>
      <w:lang w:eastAsia="en-US"/>
    </w:rPr>
  </w:style>
  <w:style w:type="paragraph" w:customStyle="1" w:styleId="337">
    <w:name w:val="Manuel"/>
    <w:basedOn w:val="1"/>
    <w:qFormat/>
    <w:uiPriority w:val="0"/>
    <w:pPr>
      <w:widowControl/>
      <w:jc w:val="left"/>
    </w:pPr>
    <w:rPr>
      <w:rFonts w:ascii="Arial" w:hAnsi="Arial"/>
      <w:color w:val="FFFFFF"/>
      <w:kern w:val="0"/>
      <w:sz w:val="2"/>
      <w:szCs w:val="20"/>
      <w:lang w:val="en-GB" w:eastAsia="en-US"/>
    </w:rPr>
  </w:style>
  <w:style w:type="character" w:customStyle="1" w:styleId="338">
    <w:name w:val="font21"/>
    <w:basedOn w:val="49"/>
    <w:qFormat/>
    <w:uiPriority w:val="0"/>
    <w:rPr>
      <w:rFonts w:ascii="PMingLiU" w:hAnsi="PMingLiU" w:eastAsia="PMingLiU" w:cs="PMingLiU"/>
      <w:color w:val="000000"/>
      <w:sz w:val="20"/>
      <w:szCs w:val="20"/>
      <w:u w:val="none"/>
    </w:rPr>
  </w:style>
  <w:style w:type="character" w:customStyle="1" w:styleId="339">
    <w:name w:val="font11"/>
    <w:basedOn w:val="4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8321</Words>
  <Characters>8836</Characters>
  <Lines>998</Lines>
  <Paragraphs>978</Paragraphs>
  <TotalTime>14</TotalTime>
  <ScaleCrop>false</ScaleCrop>
  <LinksUpToDate>false</LinksUpToDate>
  <CharactersWithSpaces>9068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2025-09-30T06:53:00Z</dcterms:created>
  <dc:creator>he hang</dc:creator>
  <cp:lastModifiedBy>mey   chuan</cp:lastModifiedBy>
  <cp:lastPrinted>2025-09-29T11:30:00Z</cp:lastPrinted>
  <dcterms:modified xsi:type="dcterms:W3CDTF">2025-09-30T07:55:57Z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3BD75DEDD03D4BBC943F024FBF14494B</vt:lpwstr>
  </property>
  <property fmtid="{D5CDD505-2E9C-101B-9397-08002B2CF9AE}" pid="4" name="KSOTemplateDocerSaveRecord">
    <vt:lpwstr>eyJoZGlkIjoiNTVkZTIyYTQ0ZDUzMGU3MjA1N2FmYmNkYmM4YThkZDQiLCJ1c2VySWQiOiIyNjQwMDM1OTQifQ==</vt:lpwstr>
  </property>
</Properties>
</file>