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AE392">
      <w:pPr>
        <w:ind w:firstLine="420"/>
        <w:jc w:val="center"/>
        <w:outlineLvl w:val="0"/>
        <w:rPr>
          <w:rFonts w:hint="eastAsia" w:ascii="宋体" w:hAnsi="宋体" w:eastAsia="宋体" w:cs="宋体"/>
          <w:sz w:val="36"/>
          <w:szCs w:val="36"/>
          <w:u w:val="single"/>
          <w:lang w:eastAsia="zh-CN"/>
        </w:rPr>
      </w:pPr>
      <w:r>
        <w:rPr>
          <w:rFonts w:hint="eastAsia" w:ascii="宋体" w:hAnsi="宋体" w:cs="宋体"/>
          <w:sz w:val="36"/>
          <w:szCs w:val="36"/>
        </w:rPr>
        <w:t>项目名称：</w:t>
      </w:r>
      <w:r>
        <w:rPr>
          <w:rFonts w:hint="eastAsia" w:ascii="宋体" w:hAnsi="宋体" w:cs="宋体"/>
          <w:sz w:val="36"/>
          <w:szCs w:val="36"/>
          <w:u w:val="single"/>
          <w:lang w:eastAsia="zh-CN"/>
        </w:rPr>
        <w:t>重庆立生实业有限公司2025-2026年度大宗物品入围供应商（畜禽类）</w:t>
      </w:r>
    </w:p>
    <w:p w14:paraId="60BA4CCB">
      <w:pPr>
        <w:spacing w:line="1600" w:lineRule="exact"/>
        <w:jc w:val="center"/>
        <w:outlineLvl w:val="0"/>
        <w:rPr>
          <w:rFonts w:hint="eastAsia" w:ascii="宋体" w:hAnsi="宋体" w:cs="宋体"/>
          <w:b/>
          <w:sz w:val="100"/>
          <w:szCs w:val="100"/>
        </w:rPr>
      </w:pPr>
    </w:p>
    <w:p w14:paraId="240BC5DA">
      <w:pPr>
        <w:spacing w:line="1600" w:lineRule="exact"/>
        <w:jc w:val="center"/>
        <w:outlineLvl w:val="0"/>
        <w:rPr>
          <w:rFonts w:hint="eastAsia" w:ascii="宋体" w:hAnsi="宋体" w:cs="宋体"/>
          <w:b/>
          <w:sz w:val="100"/>
          <w:szCs w:val="100"/>
        </w:rPr>
      </w:pPr>
      <w:r>
        <w:rPr>
          <w:rFonts w:hint="eastAsia" w:ascii="宋体" w:hAnsi="宋体" w:cs="宋体"/>
          <w:b/>
          <w:sz w:val="100"/>
          <w:szCs w:val="100"/>
        </w:rPr>
        <w:t>征 集 文 件</w:t>
      </w:r>
    </w:p>
    <w:p w14:paraId="6411D0D3">
      <w:pPr>
        <w:pStyle w:val="8"/>
        <w:spacing w:line="500" w:lineRule="exact"/>
        <w:ind w:left="0"/>
        <w:jc w:val="center"/>
        <w:rPr>
          <w:rFonts w:hint="eastAsia" w:ascii="宋体" w:hAnsi="宋体" w:cs="宋体"/>
          <w:b/>
          <w:sz w:val="32"/>
        </w:rPr>
      </w:pPr>
    </w:p>
    <w:p w14:paraId="5FE2D78F">
      <w:pPr>
        <w:pStyle w:val="8"/>
        <w:spacing w:line="500" w:lineRule="exact"/>
        <w:ind w:left="0"/>
        <w:jc w:val="center"/>
        <w:rPr>
          <w:rFonts w:hint="eastAsia" w:ascii="宋体" w:hAnsi="宋体" w:cs="宋体"/>
          <w:b/>
          <w:sz w:val="32"/>
        </w:rPr>
      </w:pPr>
    </w:p>
    <w:p w14:paraId="6842E1E5">
      <w:pPr>
        <w:pStyle w:val="8"/>
        <w:spacing w:line="500" w:lineRule="exact"/>
        <w:ind w:left="0"/>
        <w:jc w:val="center"/>
        <w:rPr>
          <w:rFonts w:hint="eastAsia" w:ascii="宋体" w:hAnsi="宋体" w:cs="宋体"/>
          <w:b/>
          <w:sz w:val="32"/>
        </w:rPr>
      </w:pPr>
    </w:p>
    <w:p w14:paraId="3A872BDD">
      <w:pPr>
        <w:pStyle w:val="8"/>
        <w:spacing w:line="500" w:lineRule="exact"/>
        <w:ind w:left="0"/>
        <w:jc w:val="center"/>
        <w:rPr>
          <w:rFonts w:hint="eastAsia" w:ascii="宋体" w:hAnsi="宋体" w:cs="宋体"/>
          <w:b/>
          <w:sz w:val="32"/>
        </w:rPr>
      </w:pPr>
    </w:p>
    <w:p w14:paraId="5267DC61">
      <w:pPr>
        <w:spacing w:line="500" w:lineRule="exact"/>
        <w:ind w:firstLine="1414" w:firstLineChars="393"/>
        <w:outlineLvl w:val="0"/>
        <w:rPr>
          <w:rFonts w:hint="eastAsia" w:ascii="宋体" w:hAnsi="宋体" w:cs="宋体"/>
          <w:sz w:val="36"/>
          <w:szCs w:val="36"/>
        </w:rPr>
      </w:pPr>
    </w:p>
    <w:p w14:paraId="355AE9EC">
      <w:pPr>
        <w:pStyle w:val="8"/>
        <w:spacing w:line="500" w:lineRule="exact"/>
        <w:ind w:left="0" w:firstLine="1414" w:firstLineChars="393"/>
        <w:outlineLvl w:val="0"/>
        <w:rPr>
          <w:rFonts w:hint="eastAsia" w:ascii="宋体" w:hAnsi="宋体" w:cs="宋体"/>
          <w:sz w:val="36"/>
          <w:szCs w:val="36"/>
        </w:rPr>
      </w:pPr>
    </w:p>
    <w:p w14:paraId="690E176E">
      <w:pPr>
        <w:pStyle w:val="8"/>
        <w:spacing w:line="500" w:lineRule="exact"/>
        <w:ind w:left="0"/>
        <w:jc w:val="center"/>
        <w:outlineLvl w:val="0"/>
        <w:rPr>
          <w:rFonts w:hint="eastAsia" w:ascii="宋体" w:hAnsi="宋体" w:cs="宋体"/>
          <w:sz w:val="32"/>
        </w:rPr>
      </w:pPr>
    </w:p>
    <w:p w14:paraId="682BC739">
      <w:pPr>
        <w:pStyle w:val="8"/>
        <w:spacing w:line="500" w:lineRule="exact"/>
        <w:ind w:left="0"/>
        <w:jc w:val="center"/>
        <w:rPr>
          <w:rFonts w:hint="eastAsia" w:ascii="宋体" w:hAnsi="宋体" w:cs="宋体"/>
          <w:sz w:val="32"/>
        </w:rPr>
      </w:pPr>
    </w:p>
    <w:p w14:paraId="2C6358B6">
      <w:pPr>
        <w:pStyle w:val="8"/>
        <w:spacing w:line="500" w:lineRule="exact"/>
        <w:ind w:left="0"/>
        <w:jc w:val="center"/>
        <w:rPr>
          <w:rFonts w:hint="eastAsia" w:ascii="宋体" w:hAnsi="宋体" w:cs="宋体"/>
          <w:sz w:val="32"/>
        </w:rPr>
      </w:pPr>
    </w:p>
    <w:p w14:paraId="61AB21B5">
      <w:pPr>
        <w:spacing w:line="500" w:lineRule="exact"/>
        <w:jc w:val="center"/>
        <w:rPr>
          <w:rFonts w:hint="eastAsia" w:ascii="宋体" w:hAnsi="宋体" w:cs="宋体"/>
          <w:sz w:val="32"/>
        </w:rPr>
      </w:pPr>
    </w:p>
    <w:p w14:paraId="7D5C0A7D">
      <w:pPr>
        <w:spacing w:line="500" w:lineRule="exact"/>
        <w:ind w:firstLine="1440" w:firstLineChars="400"/>
        <w:outlineLvl w:val="0"/>
        <w:rPr>
          <w:rFonts w:hint="eastAsia" w:ascii="宋体" w:hAnsi="宋体" w:cs="宋体"/>
          <w:sz w:val="36"/>
        </w:rPr>
      </w:pPr>
      <w:r>
        <w:rPr>
          <w:rFonts w:hint="eastAsia" w:ascii="宋体" w:hAnsi="宋体" w:cs="宋体"/>
          <w:sz w:val="36"/>
        </w:rPr>
        <w:t>征集人：重庆立生实业有限公司</w:t>
      </w:r>
    </w:p>
    <w:p w14:paraId="4173AB46">
      <w:pPr>
        <w:spacing w:line="500" w:lineRule="exact"/>
        <w:ind w:firstLine="2880" w:firstLineChars="800"/>
        <w:outlineLvl w:val="0"/>
        <w:rPr>
          <w:rFonts w:hint="eastAsia" w:ascii="宋体" w:hAnsi="宋体" w:cs="宋体"/>
          <w:sz w:val="36"/>
        </w:rPr>
      </w:pPr>
    </w:p>
    <w:p w14:paraId="3D5A0CCF">
      <w:pPr>
        <w:spacing w:line="500" w:lineRule="exact"/>
        <w:ind w:firstLine="2880" w:firstLineChars="800"/>
        <w:outlineLvl w:val="0"/>
        <w:rPr>
          <w:rFonts w:hint="eastAsia" w:ascii="宋体" w:hAnsi="宋体" w:cs="宋体"/>
          <w:sz w:val="36"/>
        </w:rPr>
      </w:pPr>
    </w:p>
    <w:p w14:paraId="3A9AAFEE">
      <w:pPr>
        <w:spacing w:line="500" w:lineRule="exact"/>
        <w:ind w:firstLine="1440" w:firstLineChars="400"/>
        <w:outlineLvl w:val="0"/>
        <w:rPr>
          <w:rFonts w:hint="eastAsia" w:ascii="宋体" w:hAnsi="宋体" w:cs="宋体"/>
          <w:sz w:val="36"/>
        </w:rPr>
      </w:pPr>
      <w:r>
        <w:rPr>
          <w:rFonts w:hint="eastAsia" w:ascii="宋体" w:hAnsi="宋体" w:cs="宋体"/>
          <w:sz w:val="36"/>
        </w:rPr>
        <w:t>征集代理机构：</w:t>
      </w:r>
      <w:r>
        <w:rPr>
          <w:rFonts w:hint="eastAsia" w:ascii="宋体" w:hAnsi="宋体" w:cs="宋体"/>
          <w:sz w:val="36"/>
          <w:szCs w:val="36"/>
        </w:rPr>
        <w:t>重庆景强项目管理有限责任公司</w:t>
      </w:r>
    </w:p>
    <w:p w14:paraId="777705DE">
      <w:pPr>
        <w:snapToGrid w:val="0"/>
        <w:spacing w:line="500" w:lineRule="exact"/>
        <w:jc w:val="center"/>
        <w:rPr>
          <w:rFonts w:hint="eastAsia" w:ascii="宋体" w:hAnsi="宋体" w:cs="宋体"/>
          <w:sz w:val="36"/>
        </w:rPr>
      </w:pPr>
    </w:p>
    <w:p w14:paraId="281BA380">
      <w:pPr>
        <w:snapToGrid w:val="0"/>
        <w:spacing w:line="500" w:lineRule="exact"/>
        <w:jc w:val="center"/>
        <w:rPr>
          <w:rFonts w:hint="eastAsia" w:ascii="宋体" w:hAnsi="宋体" w:cs="宋体"/>
          <w:sz w:val="36"/>
        </w:rPr>
      </w:pPr>
    </w:p>
    <w:p w14:paraId="59DEC3DE">
      <w:pPr>
        <w:snapToGrid w:val="0"/>
        <w:spacing w:line="500" w:lineRule="exact"/>
        <w:jc w:val="center"/>
        <w:rPr>
          <w:rFonts w:hint="eastAsia" w:ascii="宋体" w:hAnsi="宋体" w:cs="宋体"/>
          <w:sz w:val="36"/>
          <w:szCs w:val="36"/>
        </w:rPr>
      </w:pPr>
      <w:r>
        <w:rPr>
          <w:rFonts w:hint="eastAsia" w:ascii="宋体" w:hAnsi="宋体" w:cs="宋体"/>
          <w:sz w:val="36"/>
          <w:szCs w:val="36"/>
        </w:rPr>
        <w:t>2025年</w:t>
      </w:r>
      <w:r>
        <w:rPr>
          <w:rFonts w:hint="eastAsia" w:ascii="宋体" w:hAnsi="宋体" w:cs="宋体"/>
          <w:sz w:val="36"/>
          <w:szCs w:val="36"/>
          <w:lang w:val="en-US" w:eastAsia="zh-CN"/>
        </w:rPr>
        <w:t>9</w:t>
      </w:r>
      <w:r>
        <w:rPr>
          <w:rFonts w:hint="eastAsia" w:ascii="宋体" w:hAnsi="宋体" w:cs="宋体"/>
          <w:sz w:val="36"/>
          <w:szCs w:val="36"/>
        </w:rPr>
        <w:t>月</w:t>
      </w:r>
    </w:p>
    <w:p w14:paraId="7D97E08A">
      <w:pPr>
        <w:snapToGrid w:val="0"/>
        <w:spacing w:line="500" w:lineRule="exact"/>
        <w:rPr>
          <w:rFonts w:hint="eastAsia" w:ascii="宋体" w:hAnsi="宋体" w:cs="宋体"/>
          <w:sz w:val="44"/>
        </w:rPr>
        <w:sectPr>
          <w:headerReference r:id="rId3" w:type="first"/>
          <w:footerReference r:id="rId4" w:type="default"/>
          <w:footerReference r:id="rId5" w:type="even"/>
          <w:pgSz w:w="11907" w:h="16840"/>
          <w:pgMar w:top="1418" w:right="1134" w:bottom="1134" w:left="1134" w:header="964" w:footer="992" w:gutter="0"/>
          <w:pgNumType w:start="1"/>
          <w:cols w:space="720" w:num="1"/>
          <w:docGrid w:linePitch="312" w:charSpace="0"/>
        </w:sectPr>
      </w:pPr>
    </w:p>
    <w:p w14:paraId="2E00BE26">
      <w:pPr>
        <w:snapToGrid w:val="0"/>
        <w:spacing w:line="500" w:lineRule="exact"/>
        <w:jc w:val="center"/>
        <w:rPr>
          <w:rFonts w:hint="eastAsia" w:ascii="宋体" w:hAnsi="宋体" w:cs="宋体"/>
          <w:sz w:val="44"/>
        </w:rPr>
      </w:pPr>
      <w:r>
        <w:rPr>
          <w:rFonts w:hint="eastAsia" w:ascii="宋体" w:hAnsi="宋体" w:cs="宋体"/>
          <w:sz w:val="44"/>
        </w:rPr>
        <w:t>目  录</w:t>
      </w:r>
    </w:p>
    <w:p w14:paraId="4C4B2561">
      <w:pPr>
        <w:pStyle w:val="13"/>
        <w:tabs>
          <w:tab w:val="right" w:leader="dot" w:pos="9639"/>
          <w:tab w:val="clear" w:pos="1260"/>
          <w:tab w:val="clear" w:pos="1685"/>
          <w:tab w:val="clear" w:pos="8400"/>
        </w:tabs>
      </w:pPr>
      <w:r>
        <w:rPr>
          <w:rFonts w:hint="eastAsia" w:ascii="宋体" w:hAnsi="宋体" w:cs="宋体"/>
          <w:szCs w:val="28"/>
        </w:rPr>
        <w:fldChar w:fldCharType="begin"/>
      </w:r>
      <w:r>
        <w:rPr>
          <w:rFonts w:hint="eastAsia" w:ascii="宋体" w:hAnsi="宋体" w:cs="宋体"/>
          <w:szCs w:val="28"/>
        </w:rPr>
        <w:instrText xml:space="preserve"> TOC \o "1-2" \h \z </w:instrText>
      </w:r>
      <w:r>
        <w:rPr>
          <w:rFonts w:hint="eastAsia" w:ascii="宋体" w:hAnsi="宋体" w:cs="宋体"/>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_Toc17582 </w:instrText>
      </w:r>
      <w:r>
        <w:rPr>
          <w:rFonts w:hint="eastAsia" w:ascii="宋体" w:hAnsi="宋体" w:cs="宋体"/>
          <w:szCs w:val="28"/>
        </w:rPr>
        <w:fldChar w:fldCharType="separate"/>
      </w:r>
      <w:r>
        <w:rPr>
          <w:rFonts w:hint="eastAsia" w:ascii="宋体" w:hAnsi="宋体" w:eastAsia="宋体" w:cs="宋体"/>
        </w:rPr>
        <w:t>第一篇 征集公告</w:t>
      </w:r>
      <w:r>
        <w:tab/>
      </w:r>
      <w:r>
        <w:fldChar w:fldCharType="begin"/>
      </w:r>
      <w:r>
        <w:instrText xml:space="preserve"> PAGEREF _Toc17582 \h </w:instrText>
      </w:r>
      <w:r>
        <w:fldChar w:fldCharType="separate"/>
      </w:r>
      <w:r>
        <w:t>- 1 -</w:t>
      </w:r>
      <w:r>
        <w:fldChar w:fldCharType="end"/>
      </w:r>
      <w:r>
        <w:rPr>
          <w:rFonts w:hint="eastAsia" w:ascii="宋体" w:hAnsi="宋体" w:cs="宋体"/>
          <w:szCs w:val="28"/>
        </w:rPr>
        <w:fldChar w:fldCharType="end"/>
      </w:r>
    </w:p>
    <w:p w14:paraId="309AF945">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_Toc15476 </w:instrText>
      </w:r>
      <w:r>
        <w:rPr>
          <w:rFonts w:hint="eastAsia" w:ascii="宋体" w:hAnsi="宋体" w:cs="宋体"/>
          <w:szCs w:val="28"/>
        </w:rPr>
        <w:fldChar w:fldCharType="separate"/>
      </w:r>
      <w:r>
        <w:rPr>
          <w:rFonts w:hint="eastAsia" w:cs="宋体"/>
          <w:szCs w:val="24"/>
        </w:rPr>
        <w:t>一、项目概况</w:t>
      </w:r>
      <w:r>
        <w:tab/>
      </w:r>
      <w:r>
        <w:fldChar w:fldCharType="begin"/>
      </w:r>
      <w:r>
        <w:instrText xml:space="preserve"> PAGEREF _Toc15476 \h </w:instrText>
      </w:r>
      <w:r>
        <w:fldChar w:fldCharType="separate"/>
      </w:r>
      <w:r>
        <w:t>- 1 -</w:t>
      </w:r>
      <w:r>
        <w:fldChar w:fldCharType="end"/>
      </w:r>
      <w:r>
        <w:rPr>
          <w:rFonts w:hint="eastAsia" w:ascii="宋体" w:hAnsi="宋体" w:cs="宋体"/>
          <w:szCs w:val="28"/>
        </w:rPr>
        <w:fldChar w:fldCharType="end"/>
      </w:r>
    </w:p>
    <w:p w14:paraId="73ECD111">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_Toc31582 </w:instrText>
      </w:r>
      <w:r>
        <w:rPr>
          <w:rFonts w:hint="eastAsia" w:ascii="宋体" w:hAnsi="宋体" w:cs="宋体"/>
          <w:szCs w:val="28"/>
        </w:rPr>
        <w:fldChar w:fldCharType="separate"/>
      </w:r>
      <w:r>
        <w:rPr>
          <w:rFonts w:hint="eastAsia" w:cs="宋体"/>
          <w:szCs w:val="24"/>
        </w:rPr>
        <w:t>二、资金来源：自筹资金</w:t>
      </w:r>
      <w:r>
        <w:tab/>
      </w:r>
      <w:r>
        <w:fldChar w:fldCharType="begin"/>
      </w:r>
      <w:r>
        <w:instrText xml:space="preserve"> PAGEREF _Toc31582 \h </w:instrText>
      </w:r>
      <w:r>
        <w:fldChar w:fldCharType="separate"/>
      </w:r>
      <w:r>
        <w:t>- 1 -</w:t>
      </w:r>
      <w:r>
        <w:fldChar w:fldCharType="end"/>
      </w:r>
      <w:r>
        <w:rPr>
          <w:rFonts w:hint="eastAsia" w:ascii="宋体" w:hAnsi="宋体" w:cs="宋体"/>
          <w:szCs w:val="28"/>
        </w:rPr>
        <w:fldChar w:fldCharType="end"/>
      </w:r>
    </w:p>
    <w:p w14:paraId="320B2BA0">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_Toc12641 </w:instrText>
      </w:r>
      <w:r>
        <w:rPr>
          <w:rFonts w:hint="eastAsia" w:ascii="宋体" w:hAnsi="宋体" w:cs="宋体"/>
          <w:szCs w:val="28"/>
        </w:rPr>
        <w:fldChar w:fldCharType="separate"/>
      </w:r>
      <w:r>
        <w:rPr>
          <w:rFonts w:hint="eastAsia" w:cs="宋体"/>
          <w:szCs w:val="24"/>
        </w:rPr>
        <w:t>三、供应商资格要求</w:t>
      </w:r>
      <w:r>
        <w:tab/>
      </w:r>
      <w:r>
        <w:fldChar w:fldCharType="begin"/>
      </w:r>
      <w:r>
        <w:instrText xml:space="preserve"> PAGEREF _Toc12641 \h </w:instrText>
      </w:r>
      <w:r>
        <w:fldChar w:fldCharType="separate"/>
      </w:r>
      <w:r>
        <w:t>- 1 -</w:t>
      </w:r>
      <w:r>
        <w:fldChar w:fldCharType="end"/>
      </w:r>
      <w:r>
        <w:rPr>
          <w:rFonts w:hint="eastAsia" w:ascii="宋体" w:hAnsi="宋体" w:cs="宋体"/>
          <w:szCs w:val="28"/>
        </w:rPr>
        <w:fldChar w:fldCharType="end"/>
      </w:r>
    </w:p>
    <w:p w14:paraId="4D407F0C">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_Toc18118 </w:instrText>
      </w:r>
      <w:r>
        <w:rPr>
          <w:rFonts w:hint="eastAsia" w:ascii="宋体" w:hAnsi="宋体" w:cs="宋体"/>
          <w:szCs w:val="28"/>
        </w:rPr>
        <w:fldChar w:fldCharType="separate"/>
      </w:r>
      <w:r>
        <w:rPr>
          <w:rFonts w:hint="eastAsia" w:cs="宋体"/>
          <w:szCs w:val="24"/>
        </w:rPr>
        <w:t>四、征集有关说明</w:t>
      </w:r>
      <w:r>
        <w:tab/>
      </w:r>
      <w:r>
        <w:fldChar w:fldCharType="begin"/>
      </w:r>
      <w:r>
        <w:instrText xml:space="preserve"> PAGEREF _Toc18118 \h </w:instrText>
      </w:r>
      <w:r>
        <w:fldChar w:fldCharType="separate"/>
      </w:r>
      <w:r>
        <w:t>- 1 -</w:t>
      </w:r>
      <w:r>
        <w:fldChar w:fldCharType="end"/>
      </w:r>
      <w:r>
        <w:rPr>
          <w:rFonts w:hint="eastAsia" w:ascii="宋体" w:hAnsi="宋体" w:cs="宋体"/>
          <w:szCs w:val="28"/>
        </w:rPr>
        <w:fldChar w:fldCharType="end"/>
      </w:r>
    </w:p>
    <w:p w14:paraId="7D4CF171">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_Toc28986 </w:instrText>
      </w:r>
      <w:r>
        <w:rPr>
          <w:rFonts w:hint="eastAsia" w:ascii="宋体" w:hAnsi="宋体" w:cs="宋体"/>
          <w:szCs w:val="28"/>
        </w:rPr>
        <w:fldChar w:fldCharType="separate"/>
      </w:r>
      <w:r>
        <w:rPr>
          <w:rFonts w:hint="eastAsia" w:cs="宋体"/>
          <w:szCs w:val="24"/>
        </w:rPr>
        <w:t>五、征集保证金</w:t>
      </w:r>
      <w:r>
        <w:tab/>
      </w:r>
      <w:r>
        <w:fldChar w:fldCharType="begin"/>
      </w:r>
      <w:r>
        <w:instrText xml:space="preserve"> PAGEREF _Toc28986 \h </w:instrText>
      </w:r>
      <w:r>
        <w:fldChar w:fldCharType="separate"/>
      </w:r>
      <w:r>
        <w:t>- 1 -</w:t>
      </w:r>
      <w:r>
        <w:fldChar w:fldCharType="end"/>
      </w:r>
      <w:r>
        <w:rPr>
          <w:rFonts w:hint="eastAsia" w:ascii="宋体" w:hAnsi="宋体" w:cs="宋体"/>
          <w:szCs w:val="28"/>
        </w:rPr>
        <w:fldChar w:fldCharType="end"/>
      </w:r>
    </w:p>
    <w:p w14:paraId="34EEDC3A">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_Toc16167 </w:instrText>
      </w:r>
      <w:r>
        <w:rPr>
          <w:rFonts w:hint="eastAsia" w:ascii="宋体" w:hAnsi="宋体" w:cs="宋体"/>
          <w:szCs w:val="28"/>
        </w:rPr>
        <w:fldChar w:fldCharType="separate"/>
      </w:r>
      <w:r>
        <w:rPr>
          <w:rFonts w:hint="eastAsia" w:cs="宋体"/>
          <w:szCs w:val="24"/>
        </w:rPr>
        <w:t>六、征集有关规定</w:t>
      </w:r>
      <w:r>
        <w:tab/>
      </w:r>
      <w:r>
        <w:fldChar w:fldCharType="begin"/>
      </w:r>
      <w:r>
        <w:instrText xml:space="preserve"> PAGEREF _Toc16167 \h </w:instrText>
      </w:r>
      <w:r>
        <w:fldChar w:fldCharType="separate"/>
      </w:r>
      <w:r>
        <w:t>- 2 -</w:t>
      </w:r>
      <w:r>
        <w:fldChar w:fldCharType="end"/>
      </w:r>
      <w:r>
        <w:rPr>
          <w:rFonts w:hint="eastAsia" w:ascii="宋体" w:hAnsi="宋体" w:cs="宋体"/>
          <w:szCs w:val="28"/>
        </w:rPr>
        <w:fldChar w:fldCharType="end"/>
      </w:r>
    </w:p>
    <w:p w14:paraId="6BF17595">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_Toc1518 </w:instrText>
      </w:r>
      <w:r>
        <w:rPr>
          <w:rFonts w:hint="eastAsia" w:ascii="宋体" w:hAnsi="宋体" w:cs="宋体"/>
          <w:szCs w:val="28"/>
        </w:rPr>
        <w:fldChar w:fldCharType="separate"/>
      </w:r>
      <w:r>
        <w:rPr>
          <w:rFonts w:hint="eastAsia" w:cs="宋体"/>
          <w:szCs w:val="24"/>
        </w:rPr>
        <w:t>七、联系方式</w:t>
      </w:r>
      <w:r>
        <w:tab/>
      </w:r>
      <w:r>
        <w:fldChar w:fldCharType="begin"/>
      </w:r>
      <w:r>
        <w:instrText xml:space="preserve"> PAGEREF _Toc1518 \h </w:instrText>
      </w:r>
      <w:r>
        <w:fldChar w:fldCharType="separate"/>
      </w:r>
      <w:r>
        <w:t>- 3 -</w:t>
      </w:r>
      <w:r>
        <w:fldChar w:fldCharType="end"/>
      </w:r>
      <w:r>
        <w:rPr>
          <w:rFonts w:hint="eastAsia" w:ascii="宋体" w:hAnsi="宋体" w:cs="宋体"/>
          <w:szCs w:val="28"/>
        </w:rPr>
        <w:fldChar w:fldCharType="end"/>
      </w:r>
    </w:p>
    <w:p w14:paraId="7CA7A93D">
      <w:pPr>
        <w:pStyle w:val="13"/>
        <w:tabs>
          <w:tab w:val="right" w:leader="dot" w:pos="9639"/>
          <w:tab w:val="clear" w:pos="1260"/>
          <w:tab w:val="clear" w:pos="1685"/>
          <w:tab w:val="clear" w:pos="8400"/>
        </w:tabs>
      </w:pPr>
      <w:r>
        <w:rPr>
          <w:rFonts w:hint="eastAsia" w:ascii="宋体" w:hAnsi="宋体" w:cs="宋体"/>
          <w:szCs w:val="28"/>
        </w:rPr>
        <w:fldChar w:fldCharType="begin"/>
      </w:r>
      <w:r>
        <w:rPr>
          <w:rFonts w:hint="eastAsia" w:ascii="宋体" w:hAnsi="宋体" w:cs="宋体"/>
          <w:szCs w:val="28"/>
        </w:rPr>
        <w:instrText xml:space="preserve"> HYPERLINK \l _Toc5792 </w:instrText>
      </w:r>
      <w:r>
        <w:rPr>
          <w:rFonts w:hint="eastAsia" w:ascii="宋体" w:hAnsi="宋体" w:cs="宋体"/>
          <w:szCs w:val="28"/>
        </w:rPr>
        <w:fldChar w:fldCharType="separate"/>
      </w:r>
      <w:r>
        <w:rPr>
          <w:rFonts w:hint="eastAsia" w:ascii="宋体" w:hAnsi="宋体" w:eastAsia="宋体" w:cs="宋体"/>
        </w:rPr>
        <w:t>第二篇 服务需求</w:t>
      </w:r>
      <w:r>
        <w:tab/>
      </w:r>
      <w:r>
        <w:fldChar w:fldCharType="begin"/>
      </w:r>
      <w:r>
        <w:instrText xml:space="preserve"> PAGEREF _Toc5792 \h </w:instrText>
      </w:r>
      <w:r>
        <w:fldChar w:fldCharType="separate"/>
      </w:r>
      <w:r>
        <w:t>- 4 -</w:t>
      </w:r>
      <w:r>
        <w:fldChar w:fldCharType="end"/>
      </w:r>
      <w:r>
        <w:rPr>
          <w:rFonts w:hint="eastAsia" w:ascii="宋体" w:hAnsi="宋体" w:cs="宋体"/>
          <w:szCs w:val="28"/>
        </w:rPr>
        <w:fldChar w:fldCharType="end"/>
      </w:r>
    </w:p>
    <w:p w14:paraId="6DEE9A12">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_Toc4455 </w:instrText>
      </w:r>
      <w:r>
        <w:rPr>
          <w:rFonts w:hint="eastAsia" w:ascii="宋体" w:hAnsi="宋体" w:cs="宋体"/>
          <w:szCs w:val="28"/>
        </w:rPr>
        <w:fldChar w:fldCharType="separate"/>
      </w:r>
      <w:r>
        <w:rPr>
          <w:rFonts w:hint="default" w:cs="宋体"/>
          <w:szCs w:val="24"/>
        </w:rPr>
        <w:t xml:space="preserve">一、 </w:t>
      </w:r>
      <w:r>
        <w:rPr>
          <w:rFonts w:hint="eastAsia" w:cs="宋体"/>
          <w:szCs w:val="24"/>
        </w:rPr>
        <w:t>需求一览表</w:t>
      </w:r>
      <w:r>
        <w:tab/>
      </w:r>
      <w:r>
        <w:fldChar w:fldCharType="begin"/>
      </w:r>
      <w:r>
        <w:instrText xml:space="preserve"> PAGEREF _Toc4455 \h </w:instrText>
      </w:r>
      <w:r>
        <w:fldChar w:fldCharType="separate"/>
      </w:r>
      <w:r>
        <w:t>- 5 -</w:t>
      </w:r>
      <w:r>
        <w:fldChar w:fldCharType="end"/>
      </w:r>
      <w:r>
        <w:rPr>
          <w:rFonts w:hint="eastAsia" w:ascii="宋体" w:hAnsi="宋体" w:cs="宋体"/>
          <w:szCs w:val="28"/>
        </w:rPr>
        <w:fldChar w:fldCharType="end"/>
      </w:r>
    </w:p>
    <w:p w14:paraId="16AC8596">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_Toc18090 </w:instrText>
      </w:r>
      <w:r>
        <w:rPr>
          <w:rFonts w:hint="eastAsia" w:ascii="宋体" w:hAnsi="宋体" w:cs="宋体"/>
          <w:szCs w:val="28"/>
        </w:rPr>
        <w:fldChar w:fldCharType="separate"/>
      </w:r>
      <w:r>
        <w:rPr>
          <w:rFonts w:hint="eastAsia" w:cs="宋体"/>
          <w:szCs w:val="24"/>
        </w:rPr>
        <w:t>二、服务需求</w:t>
      </w:r>
      <w:r>
        <w:tab/>
      </w:r>
      <w:r>
        <w:fldChar w:fldCharType="begin"/>
      </w:r>
      <w:r>
        <w:instrText xml:space="preserve"> PAGEREF _Toc18090 \h </w:instrText>
      </w:r>
      <w:r>
        <w:fldChar w:fldCharType="separate"/>
      </w:r>
      <w:r>
        <w:t>- 5 -</w:t>
      </w:r>
      <w:r>
        <w:fldChar w:fldCharType="end"/>
      </w:r>
      <w:r>
        <w:rPr>
          <w:rFonts w:hint="eastAsia" w:ascii="宋体" w:hAnsi="宋体" w:cs="宋体"/>
          <w:szCs w:val="28"/>
        </w:rPr>
        <w:fldChar w:fldCharType="end"/>
      </w:r>
    </w:p>
    <w:p w14:paraId="43816063">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_Toc29064 </w:instrText>
      </w:r>
      <w:r>
        <w:rPr>
          <w:rFonts w:hint="eastAsia" w:ascii="宋体" w:hAnsi="宋体" w:cs="宋体"/>
          <w:szCs w:val="28"/>
        </w:rPr>
        <w:fldChar w:fldCharType="separate"/>
      </w:r>
      <w:r>
        <w:rPr>
          <w:rFonts w:hint="eastAsia" w:cs="宋体"/>
          <w:szCs w:val="24"/>
        </w:rPr>
        <w:t>三、货物验收</w:t>
      </w:r>
      <w:r>
        <w:tab/>
      </w:r>
      <w:r>
        <w:fldChar w:fldCharType="begin"/>
      </w:r>
      <w:r>
        <w:instrText xml:space="preserve"> PAGEREF _Toc29064 \h </w:instrText>
      </w:r>
      <w:r>
        <w:fldChar w:fldCharType="separate"/>
      </w:r>
      <w:r>
        <w:t>- 7 -</w:t>
      </w:r>
      <w:r>
        <w:fldChar w:fldCharType="end"/>
      </w:r>
      <w:r>
        <w:rPr>
          <w:rFonts w:hint="eastAsia" w:ascii="宋体" w:hAnsi="宋体" w:cs="宋体"/>
          <w:szCs w:val="28"/>
        </w:rPr>
        <w:fldChar w:fldCharType="end"/>
      </w:r>
    </w:p>
    <w:p w14:paraId="51549BEB">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_Toc7848 </w:instrText>
      </w:r>
      <w:r>
        <w:rPr>
          <w:rFonts w:hint="eastAsia" w:ascii="宋体" w:hAnsi="宋体" w:cs="宋体"/>
          <w:szCs w:val="28"/>
        </w:rPr>
        <w:fldChar w:fldCharType="separate"/>
      </w:r>
      <w:r>
        <w:rPr>
          <w:rFonts w:hint="eastAsia" w:cs="宋体"/>
          <w:szCs w:val="24"/>
        </w:rPr>
        <w:t>四、相关权责</w:t>
      </w:r>
      <w:r>
        <w:tab/>
      </w:r>
      <w:r>
        <w:fldChar w:fldCharType="begin"/>
      </w:r>
      <w:r>
        <w:instrText xml:space="preserve"> PAGEREF _Toc7848 \h </w:instrText>
      </w:r>
      <w:r>
        <w:fldChar w:fldCharType="separate"/>
      </w:r>
      <w:r>
        <w:t>- 9 -</w:t>
      </w:r>
      <w:r>
        <w:fldChar w:fldCharType="end"/>
      </w:r>
      <w:r>
        <w:rPr>
          <w:rFonts w:hint="eastAsia" w:ascii="宋体" w:hAnsi="宋体" w:cs="宋体"/>
          <w:szCs w:val="28"/>
        </w:rPr>
        <w:fldChar w:fldCharType="end"/>
      </w:r>
    </w:p>
    <w:p w14:paraId="74B8E9A5">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_Toc9486 </w:instrText>
      </w:r>
      <w:r>
        <w:rPr>
          <w:rFonts w:hint="eastAsia" w:ascii="宋体" w:hAnsi="宋体" w:cs="宋体"/>
          <w:szCs w:val="28"/>
        </w:rPr>
        <w:fldChar w:fldCharType="separate"/>
      </w:r>
      <w:r>
        <w:rPr>
          <w:rFonts w:hint="eastAsia" w:cs="宋体"/>
          <w:szCs w:val="24"/>
        </w:rPr>
        <w:t>五、考核规则与违约责任</w:t>
      </w:r>
      <w:r>
        <w:tab/>
      </w:r>
      <w:r>
        <w:fldChar w:fldCharType="begin"/>
      </w:r>
      <w:r>
        <w:instrText xml:space="preserve"> PAGEREF _Toc9486 \h </w:instrText>
      </w:r>
      <w:r>
        <w:fldChar w:fldCharType="separate"/>
      </w:r>
      <w:r>
        <w:t>- 9 -</w:t>
      </w:r>
      <w:r>
        <w:fldChar w:fldCharType="end"/>
      </w:r>
      <w:r>
        <w:rPr>
          <w:rFonts w:hint="eastAsia" w:ascii="宋体" w:hAnsi="宋体" w:cs="宋体"/>
          <w:szCs w:val="28"/>
        </w:rPr>
        <w:fldChar w:fldCharType="end"/>
      </w:r>
    </w:p>
    <w:p w14:paraId="5DD94A74">
      <w:pPr>
        <w:pStyle w:val="13"/>
        <w:tabs>
          <w:tab w:val="right" w:leader="dot" w:pos="9639"/>
          <w:tab w:val="clear" w:pos="1260"/>
          <w:tab w:val="clear" w:pos="1685"/>
          <w:tab w:val="clear" w:pos="8400"/>
        </w:tabs>
      </w:pPr>
      <w:r>
        <w:rPr>
          <w:rFonts w:hint="eastAsia" w:ascii="宋体" w:hAnsi="宋体" w:cs="宋体"/>
          <w:szCs w:val="28"/>
        </w:rPr>
        <w:fldChar w:fldCharType="begin"/>
      </w:r>
      <w:r>
        <w:rPr>
          <w:rFonts w:hint="eastAsia" w:ascii="宋体" w:hAnsi="宋体" w:cs="宋体"/>
          <w:szCs w:val="28"/>
        </w:rPr>
        <w:instrText xml:space="preserve"> HYPERLINK \l _Toc25533 </w:instrText>
      </w:r>
      <w:r>
        <w:rPr>
          <w:rFonts w:hint="eastAsia" w:ascii="宋体" w:hAnsi="宋体" w:cs="宋体"/>
          <w:szCs w:val="28"/>
        </w:rPr>
        <w:fldChar w:fldCharType="separate"/>
      </w:r>
      <w:r>
        <w:rPr>
          <w:rFonts w:hint="eastAsia" w:ascii="宋体" w:hAnsi="宋体" w:eastAsia="宋体" w:cs="宋体"/>
        </w:rPr>
        <w:t>第三篇  项目商务需求</w:t>
      </w:r>
      <w:r>
        <w:tab/>
      </w:r>
      <w:r>
        <w:fldChar w:fldCharType="begin"/>
      </w:r>
      <w:r>
        <w:instrText xml:space="preserve"> PAGEREF _Toc25533 \h </w:instrText>
      </w:r>
      <w:r>
        <w:fldChar w:fldCharType="separate"/>
      </w:r>
      <w:r>
        <w:t>- 10 -</w:t>
      </w:r>
      <w:r>
        <w:fldChar w:fldCharType="end"/>
      </w:r>
      <w:r>
        <w:rPr>
          <w:rFonts w:hint="eastAsia" w:ascii="宋体" w:hAnsi="宋体" w:cs="宋体"/>
          <w:szCs w:val="28"/>
        </w:rPr>
        <w:fldChar w:fldCharType="end"/>
      </w:r>
    </w:p>
    <w:p w14:paraId="615530E0">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_Toc125 </w:instrText>
      </w:r>
      <w:r>
        <w:rPr>
          <w:rFonts w:hint="eastAsia" w:ascii="宋体" w:hAnsi="宋体" w:cs="宋体"/>
          <w:szCs w:val="28"/>
        </w:rPr>
        <w:fldChar w:fldCharType="separate"/>
      </w:r>
      <w:r>
        <w:rPr>
          <w:rFonts w:hint="eastAsia" w:cs="宋体"/>
          <w:szCs w:val="24"/>
        </w:rPr>
        <w:t>一、服务期、配送地点及验收方式</w:t>
      </w:r>
      <w:r>
        <w:tab/>
      </w:r>
      <w:r>
        <w:fldChar w:fldCharType="begin"/>
      </w:r>
      <w:r>
        <w:instrText xml:space="preserve"> PAGEREF _Toc125 \h </w:instrText>
      </w:r>
      <w:r>
        <w:fldChar w:fldCharType="separate"/>
      </w:r>
      <w:r>
        <w:t>- 10 -</w:t>
      </w:r>
      <w:r>
        <w:fldChar w:fldCharType="end"/>
      </w:r>
      <w:r>
        <w:rPr>
          <w:rFonts w:hint="eastAsia" w:ascii="宋体" w:hAnsi="宋体" w:cs="宋体"/>
          <w:szCs w:val="28"/>
        </w:rPr>
        <w:fldChar w:fldCharType="end"/>
      </w:r>
    </w:p>
    <w:p w14:paraId="4F6199F5">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_Toc29829 </w:instrText>
      </w:r>
      <w:r>
        <w:rPr>
          <w:rFonts w:hint="eastAsia" w:ascii="宋体" w:hAnsi="宋体" w:cs="宋体"/>
          <w:szCs w:val="28"/>
        </w:rPr>
        <w:fldChar w:fldCharType="separate"/>
      </w:r>
      <w:r>
        <w:rPr>
          <w:rFonts w:hint="eastAsia" w:cs="宋体"/>
          <w:szCs w:val="24"/>
        </w:rPr>
        <w:t>二、报价要求</w:t>
      </w:r>
      <w:r>
        <w:tab/>
      </w:r>
      <w:r>
        <w:fldChar w:fldCharType="begin"/>
      </w:r>
      <w:r>
        <w:instrText xml:space="preserve"> PAGEREF _Toc29829 \h </w:instrText>
      </w:r>
      <w:r>
        <w:fldChar w:fldCharType="separate"/>
      </w:r>
      <w:r>
        <w:t>- 10 -</w:t>
      </w:r>
      <w:r>
        <w:fldChar w:fldCharType="end"/>
      </w:r>
      <w:r>
        <w:rPr>
          <w:rFonts w:hint="eastAsia" w:ascii="宋体" w:hAnsi="宋体" w:cs="宋体"/>
          <w:szCs w:val="28"/>
        </w:rPr>
        <w:fldChar w:fldCharType="end"/>
      </w:r>
    </w:p>
    <w:p w14:paraId="79EC1464">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_Toc31623 </w:instrText>
      </w:r>
      <w:r>
        <w:rPr>
          <w:rFonts w:hint="eastAsia" w:ascii="宋体" w:hAnsi="宋体" w:cs="宋体"/>
          <w:szCs w:val="28"/>
        </w:rPr>
        <w:fldChar w:fldCharType="separate"/>
      </w:r>
      <w:r>
        <w:rPr>
          <w:rFonts w:hint="eastAsia" w:cs="宋体"/>
          <w:szCs w:val="24"/>
        </w:rPr>
        <w:t>三、质量保证及售后服务</w:t>
      </w:r>
      <w:r>
        <w:tab/>
      </w:r>
      <w:r>
        <w:fldChar w:fldCharType="begin"/>
      </w:r>
      <w:r>
        <w:instrText xml:space="preserve"> PAGEREF _Toc31623 \h </w:instrText>
      </w:r>
      <w:r>
        <w:fldChar w:fldCharType="separate"/>
      </w:r>
      <w:r>
        <w:t>- 10 -</w:t>
      </w:r>
      <w:r>
        <w:fldChar w:fldCharType="end"/>
      </w:r>
      <w:r>
        <w:rPr>
          <w:rFonts w:hint="eastAsia" w:ascii="宋体" w:hAnsi="宋体" w:cs="宋体"/>
          <w:szCs w:val="28"/>
        </w:rPr>
        <w:fldChar w:fldCharType="end"/>
      </w:r>
    </w:p>
    <w:p w14:paraId="547099A3">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_Toc14181 </w:instrText>
      </w:r>
      <w:r>
        <w:rPr>
          <w:rFonts w:hint="eastAsia" w:ascii="宋体" w:hAnsi="宋体" w:cs="宋体"/>
          <w:szCs w:val="28"/>
        </w:rPr>
        <w:fldChar w:fldCharType="separate"/>
      </w:r>
      <w:r>
        <w:rPr>
          <w:rFonts w:hint="eastAsia" w:cs="宋体"/>
          <w:szCs w:val="24"/>
        </w:rPr>
        <w:t>四、付款方式</w:t>
      </w:r>
      <w:r>
        <w:tab/>
      </w:r>
      <w:r>
        <w:fldChar w:fldCharType="begin"/>
      </w:r>
      <w:r>
        <w:instrText xml:space="preserve"> PAGEREF _Toc14181 \h </w:instrText>
      </w:r>
      <w:r>
        <w:fldChar w:fldCharType="separate"/>
      </w:r>
      <w:r>
        <w:t>- 10 -</w:t>
      </w:r>
      <w:r>
        <w:fldChar w:fldCharType="end"/>
      </w:r>
      <w:r>
        <w:rPr>
          <w:rFonts w:hint="eastAsia" w:ascii="宋体" w:hAnsi="宋体" w:cs="宋体"/>
          <w:szCs w:val="28"/>
        </w:rPr>
        <w:fldChar w:fldCharType="end"/>
      </w:r>
    </w:p>
    <w:p w14:paraId="174E7664">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_Toc25225 </w:instrText>
      </w:r>
      <w:r>
        <w:rPr>
          <w:rFonts w:hint="eastAsia" w:ascii="宋体" w:hAnsi="宋体" w:cs="宋体"/>
          <w:szCs w:val="28"/>
        </w:rPr>
        <w:fldChar w:fldCharType="separate"/>
      </w:r>
      <w:r>
        <w:rPr>
          <w:rFonts w:hint="eastAsia" w:cs="宋体"/>
          <w:szCs w:val="24"/>
        </w:rPr>
        <w:t>五、知识产权</w:t>
      </w:r>
      <w:r>
        <w:tab/>
      </w:r>
      <w:r>
        <w:fldChar w:fldCharType="begin"/>
      </w:r>
      <w:r>
        <w:instrText xml:space="preserve"> PAGEREF _Toc25225 \h </w:instrText>
      </w:r>
      <w:r>
        <w:fldChar w:fldCharType="separate"/>
      </w:r>
      <w:r>
        <w:t>- 11 -</w:t>
      </w:r>
      <w:r>
        <w:fldChar w:fldCharType="end"/>
      </w:r>
      <w:r>
        <w:rPr>
          <w:rFonts w:hint="eastAsia" w:ascii="宋体" w:hAnsi="宋体" w:cs="宋体"/>
          <w:szCs w:val="28"/>
        </w:rPr>
        <w:fldChar w:fldCharType="end"/>
      </w:r>
    </w:p>
    <w:p w14:paraId="11235A8F">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_Toc4240 </w:instrText>
      </w:r>
      <w:r>
        <w:rPr>
          <w:rFonts w:hint="eastAsia" w:ascii="宋体" w:hAnsi="宋体" w:cs="宋体"/>
          <w:szCs w:val="28"/>
        </w:rPr>
        <w:fldChar w:fldCharType="separate"/>
      </w:r>
      <w:r>
        <w:rPr>
          <w:rFonts w:hint="eastAsia" w:cs="宋体"/>
          <w:szCs w:val="24"/>
        </w:rPr>
        <w:t>六、其他商务要求内容</w:t>
      </w:r>
      <w:r>
        <w:tab/>
      </w:r>
      <w:r>
        <w:fldChar w:fldCharType="begin"/>
      </w:r>
      <w:r>
        <w:instrText xml:space="preserve"> PAGEREF _Toc4240 \h </w:instrText>
      </w:r>
      <w:r>
        <w:fldChar w:fldCharType="separate"/>
      </w:r>
      <w:r>
        <w:t>- 11 -</w:t>
      </w:r>
      <w:r>
        <w:fldChar w:fldCharType="end"/>
      </w:r>
      <w:r>
        <w:rPr>
          <w:rFonts w:hint="eastAsia" w:ascii="宋体" w:hAnsi="宋体" w:cs="宋体"/>
          <w:szCs w:val="28"/>
        </w:rPr>
        <w:fldChar w:fldCharType="end"/>
      </w:r>
    </w:p>
    <w:p w14:paraId="1D12473A">
      <w:pPr>
        <w:pStyle w:val="13"/>
        <w:tabs>
          <w:tab w:val="right" w:leader="dot" w:pos="9639"/>
          <w:tab w:val="clear" w:pos="1260"/>
          <w:tab w:val="clear" w:pos="1685"/>
          <w:tab w:val="clear" w:pos="8400"/>
        </w:tabs>
      </w:pPr>
      <w:r>
        <w:rPr>
          <w:rFonts w:hint="eastAsia" w:ascii="宋体" w:hAnsi="宋体" w:cs="宋体"/>
          <w:szCs w:val="28"/>
        </w:rPr>
        <w:fldChar w:fldCharType="begin"/>
      </w:r>
      <w:r>
        <w:rPr>
          <w:rFonts w:hint="eastAsia" w:ascii="宋体" w:hAnsi="宋体" w:cs="宋体"/>
          <w:szCs w:val="28"/>
        </w:rPr>
        <w:instrText xml:space="preserve"> HYPERLINK \l _Toc21780 </w:instrText>
      </w:r>
      <w:r>
        <w:rPr>
          <w:rFonts w:hint="eastAsia" w:ascii="宋体" w:hAnsi="宋体" w:cs="宋体"/>
          <w:szCs w:val="28"/>
        </w:rPr>
        <w:fldChar w:fldCharType="separate"/>
      </w:r>
      <w:r>
        <w:rPr>
          <w:rFonts w:hint="eastAsia" w:ascii="宋体" w:hAnsi="宋体" w:eastAsia="宋体" w:cs="宋体"/>
        </w:rPr>
        <w:t>第四篇 评审办法</w:t>
      </w:r>
      <w:r>
        <w:tab/>
      </w:r>
      <w:r>
        <w:fldChar w:fldCharType="begin"/>
      </w:r>
      <w:r>
        <w:instrText xml:space="preserve"> PAGEREF _Toc21780 \h </w:instrText>
      </w:r>
      <w:r>
        <w:fldChar w:fldCharType="separate"/>
      </w:r>
      <w:r>
        <w:t>- 12 -</w:t>
      </w:r>
      <w:r>
        <w:fldChar w:fldCharType="end"/>
      </w:r>
      <w:r>
        <w:rPr>
          <w:rFonts w:hint="eastAsia" w:ascii="宋体" w:hAnsi="宋体" w:cs="宋体"/>
          <w:szCs w:val="28"/>
        </w:rPr>
        <w:fldChar w:fldCharType="end"/>
      </w:r>
    </w:p>
    <w:p w14:paraId="2B4D39FE">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_Toc17646 </w:instrText>
      </w:r>
      <w:r>
        <w:rPr>
          <w:rFonts w:hint="eastAsia" w:ascii="宋体" w:hAnsi="宋体" w:cs="宋体"/>
          <w:szCs w:val="28"/>
        </w:rPr>
        <w:fldChar w:fldCharType="separate"/>
      </w:r>
      <w:r>
        <w:rPr>
          <w:rFonts w:hint="eastAsia" w:ascii="宋体" w:hAnsi="宋体" w:eastAsia="宋体" w:cs="宋体"/>
          <w:szCs w:val="24"/>
          <w:highlight w:val="none"/>
          <w:lang w:eastAsia="zh-CN"/>
        </w:rPr>
        <w:t>一、确定参与评审供应商</w:t>
      </w:r>
      <w:r>
        <w:tab/>
      </w:r>
      <w:r>
        <w:fldChar w:fldCharType="begin"/>
      </w:r>
      <w:r>
        <w:instrText xml:space="preserve"> PAGEREF _Toc17646 \h </w:instrText>
      </w:r>
      <w:r>
        <w:fldChar w:fldCharType="separate"/>
      </w:r>
      <w:r>
        <w:t>- 12 -</w:t>
      </w:r>
      <w:r>
        <w:fldChar w:fldCharType="end"/>
      </w:r>
      <w:r>
        <w:rPr>
          <w:rFonts w:hint="eastAsia" w:ascii="宋体" w:hAnsi="宋体" w:cs="宋体"/>
          <w:szCs w:val="28"/>
        </w:rPr>
        <w:fldChar w:fldCharType="end"/>
      </w:r>
    </w:p>
    <w:p w14:paraId="241FCAB6">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_Toc413 </w:instrText>
      </w:r>
      <w:r>
        <w:rPr>
          <w:rFonts w:hint="eastAsia" w:ascii="宋体" w:hAnsi="宋体" w:cs="宋体"/>
          <w:szCs w:val="28"/>
        </w:rPr>
        <w:fldChar w:fldCharType="separate"/>
      </w:r>
      <w:r>
        <w:rPr>
          <w:rFonts w:hint="eastAsia" w:cs="宋体"/>
          <w:szCs w:val="24"/>
          <w:lang w:eastAsia="zh-CN"/>
        </w:rPr>
        <w:t>二</w:t>
      </w:r>
      <w:r>
        <w:rPr>
          <w:rFonts w:hint="eastAsia" w:cs="宋体"/>
          <w:szCs w:val="24"/>
        </w:rPr>
        <w:t>、资格审查及符合性审查</w:t>
      </w:r>
      <w:r>
        <w:tab/>
      </w:r>
      <w:r>
        <w:fldChar w:fldCharType="begin"/>
      </w:r>
      <w:r>
        <w:instrText xml:space="preserve"> PAGEREF _Toc413 \h </w:instrText>
      </w:r>
      <w:r>
        <w:fldChar w:fldCharType="separate"/>
      </w:r>
      <w:r>
        <w:t>- 12 -</w:t>
      </w:r>
      <w:r>
        <w:fldChar w:fldCharType="end"/>
      </w:r>
      <w:r>
        <w:rPr>
          <w:rFonts w:hint="eastAsia" w:ascii="宋体" w:hAnsi="宋体" w:cs="宋体"/>
          <w:szCs w:val="28"/>
        </w:rPr>
        <w:fldChar w:fldCharType="end"/>
      </w:r>
    </w:p>
    <w:p w14:paraId="3C2DA051">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_Toc6539 </w:instrText>
      </w:r>
      <w:r>
        <w:rPr>
          <w:rFonts w:hint="eastAsia" w:ascii="宋体" w:hAnsi="宋体" w:cs="宋体"/>
          <w:szCs w:val="28"/>
        </w:rPr>
        <w:fldChar w:fldCharType="separate"/>
      </w:r>
      <w:r>
        <w:rPr>
          <w:rFonts w:hint="eastAsia" w:cs="宋体"/>
          <w:szCs w:val="24"/>
          <w:lang w:eastAsia="zh-CN"/>
        </w:rPr>
        <w:t>三</w:t>
      </w:r>
      <w:r>
        <w:rPr>
          <w:rFonts w:hint="eastAsia" w:cs="宋体"/>
          <w:szCs w:val="24"/>
        </w:rPr>
        <w:t>、评分方法</w:t>
      </w:r>
      <w:r>
        <w:tab/>
      </w:r>
      <w:r>
        <w:fldChar w:fldCharType="begin"/>
      </w:r>
      <w:r>
        <w:instrText xml:space="preserve"> PAGEREF _Toc6539 \h </w:instrText>
      </w:r>
      <w:r>
        <w:fldChar w:fldCharType="separate"/>
      </w:r>
      <w:r>
        <w:t>- 13 -</w:t>
      </w:r>
      <w:r>
        <w:fldChar w:fldCharType="end"/>
      </w:r>
      <w:r>
        <w:rPr>
          <w:rFonts w:hint="eastAsia" w:ascii="宋体" w:hAnsi="宋体" w:cs="宋体"/>
          <w:szCs w:val="28"/>
        </w:rPr>
        <w:fldChar w:fldCharType="end"/>
      </w:r>
    </w:p>
    <w:p w14:paraId="39FB463E">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_Toc20420 </w:instrText>
      </w:r>
      <w:r>
        <w:rPr>
          <w:rFonts w:hint="eastAsia" w:ascii="宋体" w:hAnsi="宋体" w:cs="宋体"/>
          <w:szCs w:val="28"/>
        </w:rPr>
        <w:fldChar w:fldCharType="separate"/>
      </w:r>
      <w:r>
        <w:rPr>
          <w:rFonts w:hint="eastAsia" w:cs="宋体"/>
          <w:szCs w:val="24"/>
          <w:lang w:eastAsia="zh-CN"/>
        </w:rPr>
        <w:t>四</w:t>
      </w:r>
      <w:r>
        <w:rPr>
          <w:rFonts w:hint="eastAsia" w:cs="宋体"/>
          <w:szCs w:val="24"/>
        </w:rPr>
        <w:t>、无效响应条款</w:t>
      </w:r>
      <w:r>
        <w:tab/>
      </w:r>
      <w:r>
        <w:fldChar w:fldCharType="begin"/>
      </w:r>
      <w:r>
        <w:instrText xml:space="preserve"> PAGEREF _Toc20420 \h </w:instrText>
      </w:r>
      <w:r>
        <w:fldChar w:fldCharType="separate"/>
      </w:r>
      <w:r>
        <w:t>- 13 -</w:t>
      </w:r>
      <w:r>
        <w:fldChar w:fldCharType="end"/>
      </w:r>
      <w:r>
        <w:rPr>
          <w:rFonts w:hint="eastAsia" w:ascii="宋体" w:hAnsi="宋体" w:cs="宋体"/>
          <w:szCs w:val="28"/>
        </w:rPr>
        <w:fldChar w:fldCharType="end"/>
      </w:r>
    </w:p>
    <w:p w14:paraId="0DA74AF9">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_Toc15163 </w:instrText>
      </w:r>
      <w:r>
        <w:rPr>
          <w:rFonts w:hint="eastAsia" w:ascii="宋体" w:hAnsi="宋体" w:cs="宋体"/>
          <w:szCs w:val="28"/>
        </w:rPr>
        <w:fldChar w:fldCharType="separate"/>
      </w:r>
      <w:r>
        <w:rPr>
          <w:rFonts w:hint="eastAsia" w:cs="宋体"/>
          <w:szCs w:val="24"/>
          <w:lang w:eastAsia="zh-CN"/>
        </w:rPr>
        <w:t>五</w:t>
      </w:r>
      <w:r>
        <w:rPr>
          <w:rFonts w:hint="eastAsia" w:cs="宋体"/>
          <w:szCs w:val="24"/>
        </w:rPr>
        <w:t>、废标条款</w:t>
      </w:r>
      <w:r>
        <w:tab/>
      </w:r>
      <w:r>
        <w:fldChar w:fldCharType="begin"/>
      </w:r>
      <w:r>
        <w:instrText xml:space="preserve"> PAGEREF _Toc15163 \h </w:instrText>
      </w:r>
      <w:r>
        <w:fldChar w:fldCharType="separate"/>
      </w:r>
      <w:r>
        <w:t>- 14 -</w:t>
      </w:r>
      <w:r>
        <w:fldChar w:fldCharType="end"/>
      </w:r>
      <w:r>
        <w:rPr>
          <w:rFonts w:hint="eastAsia" w:ascii="宋体" w:hAnsi="宋体" w:cs="宋体"/>
          <w:szCs w:val="28"/>
        </w:rPr>
        <w:fldChar w:fldCharType="end"/>
      </w:r>
    </w:p>
    <w:p w14:paraId="5E58B820">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_Toc30174 </w:instrText>
      </w:r>
      <w:r>
        <w:rPr>
          <w:rFonts w:hint="eastAsia" w:ascii="宋体" w:hAnsi="宋体" w:cs="宋体"/>
          <w:szCs w:val="28"/>
        </w:rPr>
        <w:fldChar w:fldCharType="separate"/>
      </w:r>
      <w:r>
        <w:rPr>
          <w:rFonts w:hint="eastAsia" w:cs="宋体"/>
          <w:szCs w:val="24"/>
          <w:lang w:eastAsia="zh-CN"/>
        </w:rPr>
        <w:t>六</w:t>
      </w:r>
      <w:r>
        <w:rPr>
          <w:rFonts w:hint="eastAsia" w:cs="宋体"/>
          <w:szCs w:val="24"/>
        </w:rPr>
        <w:t>、评标标准</w:t>
      </w:r>
      <w:r>
        <w:tab/>
      </w:r>
      <w:r>
        <w:fldChar w:fldCharType="begin"/>
      </w:r>
      <w:r>
        <w:instrText xml:space="preserve"> PAGEREF _Toc30174 \h </w:instrText>
      </w:r>
      <w:r>
        <w:fldChar w:fldCharType="separate"/>
      </w:r>
      <w:r>
        <w:t>- 15 -</w:t>
      </w:r>
      <w:r>
        <w:fldChar w:fldCharType="end"/>
      </w:r>
      <w:r>
        <w:rPr>
          <w:rFonts w:hint="eastAsia" w:ascii="宋体" w:hAnsi="宋体" w:cs="宋体"/>
          <w:szCs w:val="28"/>
        </w:rPr>
        <w:fldChar w:fldCharType="end"/>
      </w:r>
    </w:p>
    <w:p w14:paraId="074B30C4">
      <w:pPr>
        <w:pStyle w:val="13"/>
        <w:tabs>
          <w:tab w:val="right" w:leader="dot" w:pos="9639"/>
          <w:tab w:val="clear" w:pos="1260"/>
          <w:tab w:val="clear" w:pos="1685"/>
          <w:tab w:val="clear" w:pos="8400"/>
        </w:tabs>
      </w:pPr>
      <w:r>
        <w:rPr>
          <w:rFonts w:hint="eastAsia" w:ascii="宋体" w:hAnsi="宋体" w:cs="宋体"/>
          <w:szCs w:val="28"/>
        </w:rPr>
        <w:fldChar w:fldCharType="begin"/>
      </w:r>
      <w:r>
        <w:rPr>
          <w:rFonts w:hint="eastAsia" w:ascii="宋体" w:hAnsi="宋体" w:cs="宋体"/>
          <w:szCs w:val="28"/>
        </w:rPr>
        <w:instrText xml:space="preserve"> HYPERLINK \l _Toc6288 </w:instrText>
      </w:r>
      <w:r>
        <w:rPr>
          <w:rFonts w:hint="eastAsia" w:ascii="宋体" w:hAnsi="宋体" w:cs="宋体"/>
          <w:szCs w:val="28"/>
        </w:rPr>
        <w:fldChar w:fldCharType="separate"/>
      </w:r>
      <w:r>
        <w:rPr>
          <w:rFonts w:hint="eastAsia" w:ascii="宋体" w:hAnsi="宋体" w:eastAsia="宋体" w:cs="宋体"/>
          <w:szCs w:val="36"/>
        </w:rPr>
        <w:t>第五篇  供应商须知</w:t>
      </w:r>
      <w:r>
        <w:tab/>
      </w:r>
      <w:r>
        <w:fldChar w:fldCharType="begin"/>
      </w:r>
      <w:r>
        <w:instrText xml:space="preserve"> PAGEREF _Toc6288 \h </w:instrText>
      </w:r>
      <w:r>
        <w:fldChar w:fldCharType="separate"/>
      </w:r>
      <w:r>
        <w:t>- 18 -</w:t>
      </w:r>
      <w:r>
        <w:fldChar w:fldCharType="end"/>
      </w:r>
      <w:r>
        <w:rPr>
          <w:rFonts w:hint="eastAsia" w:ascii="宋体" w:hAnsi="宋体" w:cs="宋体"/>
          <w:szCs w:val="28"/>
        </w:rPr>
        <w:fldChar w:fldCharType="end"/>
      </w:r>
    </w:p>
    <w:p w14:paraId="0754EC1B">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_Toc7064 </w:instrText>
      </w:r>
      <w:r>
        <w:rPr>
          <w:rFonts w:hint="eastAsia" w:ascii="宋体" w:hAnsi="宋体" w:cs="宋体"/>
          <w:szCs w:val="28"/>
        </w:rPr>
        <w:fldChar w:fldCharType="separate"/>
      </w:r>
      <w:r>
        <w:rPr>
          <w:rFonts w:hint="eastAsia" w:cs="宋体"/>
          <w:szCs w:val="24"/>
        </w:rPr>
        <w:t>一、供应商</w:t>
      </w:r>
      <w:r>
        <w:tab/>
      </w:r>
      <w:r>
        <w:fldChar w:fldCharType="begin"/>
      </w:r>
      <w:r>
        <w:instrText xml:space="preserve"> PAGEREF _Toc7064 \h </w:instrText>
      </w:r>
      <w:r>
        <w:fldChar w:fldCharType="separate"/>
      </w:r>
      <w:r>
        <w:t>- 18 -</w:t>
      </w:r>
      <w:r>
        <w:fldChar w:fldCharType="end"/>
      </w:r>
      <w:r>
        <w:rPr>
          <w:rFonts w:hint="eastAsia" w:ascii="宋体" w:hAnsi="宋体" w:cs="宋体"/>
          <w:szCs w:val="28"/>
        </w:rPr>
        <w:fldChar w:fldCharType="end"/>
      </w:r>
    </w:p>
    <w:p w14:paraId="78356D47">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_Toc26714 </w:instrText>
      </w:r>
      <w:r>
        <w:rPr>
          <w:rFonts w:hint="eastAsia" w:ascii="宋体" w:hAnsi="宋体" w:cs="宋体"/>
          <w:szCs w:val="28"/>
        </w:rPr>
        <w:fldChar w:fldCharType="separate"/>
      </w:r>
      <w:r>
        <w:rPr>
          <w:rFonts w:hint="eastAsia" w:cs="宋体"/>
          <w:szCs w:val="24"/>
        </w:rPr>
        <w:t>二、征集文件</w:t>
      </w:r>
      <w:r>
        <w:tab/>
      </w:r>
      <w:r>
        <w:fldChar w:fldCharType="begin"/>
      </w:r>
      <w:r>
        <w:instrText xml:space="preserve"> PAGEREF _Toc26714 \h </w:instrText>
      </w:r>
      <w:r>
        <w:fldChar w:fldCharType="separate"/>
      </w:r>
      <w:r>
        <w:t>- 18 -</w:t>
      </w:r>
      <w:r>
        <w:fldChar w:fldCharType="end"/>
      </w:r>
      <w:r>
        <w:rPr>
          <w:rFonts w:hint="eastAsia" w:ascii="宋体" w:hAnsi="宋体" w:cs="宋体"/>
          <w:szCs w:val="28"/>
        </w:rPr>
        <w:fldChar w:fldCharType="end"/>
      </w:r>
    </w:p>
    <w:p w14:paraId="404CE98B">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_Toc31473 </w:instrText>
      </w:r>
      <w:r>
        <w:rPr>
          <w:rFonts w:hint="eastAsia" w:ascii="宋体" w:hAnsi="宋体" w:cs="宋体"/>
          <w:szCs w:val="28"/>
        </w:rPr>
        <w:fldChar w:fldCharType="separate"/>
      </w:r>
      <w:r>
        <w:rPr>
          <w:rFonts w:hint="eastAsia" w:cs="宋体"/>
          <w:szCs w:val="24"/>
        </w:rPr>
        <w:t>三、响应文件</w:t>
      </w:r>
      <w:r>
        <w:tab/>
      </w:r>
      <w:r>
        <w:fldChar w:fldCharType="begin"/>
      </w:r>
      <w:r>
        <w:instrText xml:space="preserve"> PAGEREF _Toc31473 \h </w:instrText>
      </w:r>
      <w:r>
        <w:fldChar w:fldCharType="separate"/>
      </w:r>
      <w:r>
        <w:t>- 18 -</w:t>
      </w:r>
      <w:r>
        <w:fldChar w:fldCharType="end"/>
      </w:r>
      <w:r>
        <w:rPr>
          <w:rFonts w:hint="eastAsia" w:ascii="宋体" w:hAnsi="宋体" w:cs="宋体"/>
          <w:szCs w:val="28"/>
        </w:rPr>
        <w:fldChar w:fldCharType="end"/>
      </w:r>
    </w:p>
    <w:p w14:paraId="7E3A7E9E">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_Toc10567 </w:instrText>
      </w:r>
      <w:r>
        <w:rPr>
          <w:rFonts w:hint="eastAsia" w:ascii="宋体" w:hAnsi="宋体" w:cs="宋体"/>
          <w:szCs w:val="28"/>
        </w:rPr>
        <w:fldChar w:fldCharType="separate"/>
      </w:r>
      <w:r>
        <w:rPr>
          <w:rFonts w:hint="eastAsia" w:cs="宋体"/>
          <w:szCs w:val="24"/>
        </w:rPr>
        <w:t>四、开标</w:t>
      </w:r>
      <w:r>
        <w:tab/>
      </w:r>
      <w:r>
        <w:fldChar w:fldCharType="begin"/>
      </w:r>
      <w:r>
        <w:instrText xml:space="preserve"> PAGEREF _Toc10567 \h </w:instrText>
      </w:r>
      <w:r>
        <w:fldChar w:fldCharType="separate"/>
      </w:r>
      <w:r>
        <w:t>- 19 -</w:t>
      </w:r>
      <w:r>
        <w:fldChar w:fldCharType="end"/>
      </w:r>
      <w:r>
        <w:rPr>
          <w:rFonts w:hint="eastAsia" w:ascii="宋体" w:hAnsi="宋体" w:cs="宋体"/>
          <w:szCs w:val="28"/>
        </w:rPr>
        <w:fldChar w:fldCharType="end"/>
      </w:r>
    </w:p>
    <w:p w14:paraId="2AF8ADCF">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_Toc14821 </w:instrText>
      </w:r>
      <w:r>
        <w:rPr>
          <w:rFonts w:hint="eastAsia" w:ascii="宋体" w:hAnsi="宋体" w:cs="宋体"/>
          <w:szCs w:val="28"/>
        </w:rPr>
        <w:fldChar w:fldCharType="separate"/>
      </w:r>
      <w:r>
        <w:rPr>
          <w:rFonts w:hint="eastAsia" w:cs="宋体"/>
          <w:szCs w:val="24"/>
        </w:rPr>
        <w:t>五、评审</w:t>
      </w:r>
      <w:r>
        <w:tab/>
      </w:r>
      <w:r>
        <w:fldChar w:fldCharType="begin"/>
      </w:r>
      <w:r>
        <w:instrText xml:space="preserve"> PAGEREF _Toc14821 \h </w:instrText>
      </w:r>
      <w:r>
        <w:fldChar w:fldCharType="separate"/>
      </w:r>
      <w:r>
        <w:t>- 19 -</w:t>
      </w:r>
      <w:r>
        <w:fldChar w:fldCharType="end"/>
      </w:r>
      <w:r>
        <w:rPr>
          <w:rFonts w:hint="eastAsia" w:ascii="宋体" w:hAnsi="宋体" w:cs="宋体"/>
          <w:szCs w:val="28"/>
        </w:rPr>
        <w:fldChar w:fldCharType="end"/>
      </w:r>
    </w:p>
    <w:p w14:paraId="0CE2A97D">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_Toc2907 </w:instrText>
      </w:r>
      <w:r>
        <w:rPr>
          <w:rFonts w:hint="eastAsia" w:ascii="宋体" w:hAnsi="宋体" w:cs="宋体"/>
          <w:szCs w:val="28"/>
        </w:rPr>
        <w:fldChar w:fldCharType="separate"/>
      </w:r>
      <w:r>
        <w:rPr>
          <w:rFonts w:hint="eastAsia" w:cs="宋体"/>
          <w:szCs w:val="24"/>
        </w:rPr>
        <w:t>六、确定入围供应商</w:t>
      </w:r>
      <w:r>
        <w:tab/>
      </w:r>
      <w:r>
        <w:fldChar w:fldCharType="begin"/>
      </w:r>
      <w:r>
        <w:instrText xml:space="preserve"> PAGEREF _Toc2907 \h </w:instrText>
      </w:r>
      <w:r>
        <w:fldChar w:fldCharType="separate"/>
      </w:r>
      <w:r>
        <w:t>- 19 -</w:t>
      </w:r>
      <w:r>
        <w:fldChar w:fldCharType="end"/>
      </w:r>
      <w:r>
        <w:rPr>
          <w:rFonts w:hint="eastAsia" w:ascii="宋体" w:hAnsi="宋体" w:cs="宋体"/>
          <w:szCs w:val="28"/>
        </w:rPr>
        <w:fldChar w:fldCharType="end"/>
      </w:r>
    </w:p>
    <w:p w14:paraId="600AB689">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_Toc19062 </w:instrText>
      </w:r>
      <w:r>
        <w:rPr>
          <w:rFonts w:hint="eastAsia" w:ascii="宋体" w:hAnsi="宋体" w:cs="宋体"/>
          <w:szCs w:val="28"/>
        </w:rPr>
        <w:fldChar w:fldCharType="separate"/>
      </w:r>
      <w:r>
        <w:rPr>
          <w:rFonts w:hint="eastAsia" w:cs="宋体"/>
          <w:szCs w:val="24"/>
        </w:rPr>
        <w:t>七、入围通知书</w:t>
      </w:r>
      <w:r>
        <w:tab/>
      </w:r>
      <w:r>
        <w:fldChar w:fldCharType="begin"/>
      </w:r>
      <w:r>
        <w:instrText xml:space="preserve"> PAGEREF _Toc19062 \h </w:instrText>
      </w:r>
      <w:r>
        <w:fldChar w:fldCharType="separate"/>
      </w:r>
      <w:r>
        <w:t>- 20 -</w:t>
      </w:r>
      <w:r>
        <w:fldChar w:fldCharType="end"/>
      </w:r>
      <w:r>
        <w:rPr>
          <w:rFonts w:hint="eastAsia" w:ascii="宋体" w:hAnsi="宋体" w:cs="宋体"/>
          <w:szCs w:val="28"/>
        </w:rPr>
        <w:fldChar w:fldCharType="end"/>
      </w:r>
    </w:p>
    <w:p w14:paraId="0A30D4D1">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_Toc31324 </w:instrText>
      </w:r>
      <w:r>
        <w:rPr>
          <w:rFonts w:hint="eastAsia" w:ascii="宋体" w:hAnsi="宋体" w:cs="宋体"/>
          <w:szCs w:val="28"/>
        </w:rPr>
        <w:fldChar w:fldCharType="separate"/>
      </w:r>
      <w:r>
        <w:rPr>
          <w:rFonts w:hint="eastAsia" w:cs="宋体"/>
          <w:szCs w:val="24"/>
        </w:rPr>
        <w:t>八、采购代理服务费</w:t>
      </w:r>
      <w:r>
        <w:tab/>
      </w:r>
      <w:r>
        <w:fldChar w:fldCharType="begin"/>
      </w:r>
      <w:r>
        <w:instrText xml:space="preserve"> PAGEREF _Toc31324 \h </w:instrText>
      </w:r>
      <w:r>
        <w:fldChar w:fldCharType="separate"/>
      </w:r>
      <w:r>
        <w:t>- 20 -</w:t>
      </w:r>
      <w:r>
        <w:fldChar w:fldCharType="end"/>
      </w:r>
      <w:r>
        <w:rPr>
          <w:rFonts w:hint="eastAsia" w:ascii="宋体" w:hAnsi="宋体" w:cs="宋体"/>
          <w:szCs w:val="28"/>
        </w:rPr>
        <w:fldChar w:fldCharType="end"/>
      </w:r>
    </w:p>
    <w:p w14:paraId="3E0F137F">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_Toc19449 </w:instrText>
      </w:r>
      <w:r>
        <w:rPr>
          <w:rFonts w:hint="eastAsia" w:ascii="宋体" w:hAnsi="宋体" w:cs="宋体"/>
          <w:szCs w:val="28"/>
        </w:rPr>
        <w:fldChar w:fldCharType="separate"/>
      </w:r>
      <w:r>
        <w:rPr>
          <w:rFonts w:hint="eastAsia" w:cs="宋体"/>
          <w:bCs/>
          <w:szCs w:val="24"/>
        </w:rPr>
        <w:t>九、</w:t>
      </w:r>
      <w:r>
        <w:rPr>
          <w:rFonts w:hint="eastAsia" w:cs="宋体"/>
          <w:szCs w:val="24"/>
        </w:rPr>
        <w:t>签订合同</w:t>
      </w:r>
      <w:r>
        <w:tab/>
      </w:r>
      <w:r>
        <w:fldChar w:fldCharType="begin"/>
      </w:r>
      <w:r>
        <w:instrText xml:space="preserve"> PAGEREF _Toc19449 \h </w:instrText>
      </w:r>
      <w:r>
        <w:fldChar w:fldCharType="separate"/>
      </w:r>
      <w:r>
        <w:t>- 20 -</w:t>
      </w:r>
      <w:r>
        <w:fldChar w:fldCharType="end"/>
      </w:r>
      <w:r>
        <w:rPr>
          <w:rFonts w:hint="eastAsia" w:ascii="宋体" w:hAnsi="宋体" w:cs="宋体"/>
          <w:szCs w:val="28"/>
        </w:rPr>
        <w:fldChar w:fldCharType="end"/>
      </w:r>
    </w:p>
    <w:p w14:paraId="5D7945E3">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_Toc30819 </w:instrText>
      </w:r>
      <w:r>
        <w:rPr>
          <w:rFonts w:hint="eastAsia" w:ascii="宋体" w:hAnsi="宋体" w:cs="宋体"/>
          <w:szCs w:val="28"/>
        </w:rPr>
        <w:fldChar w:fldCharType="separate"/>
      </w:r>
      <w:r>
        <w:rPr>
          <w:rFonts w:hint="eastAsia" w:cs="宋体"/>
        </w:rPr>
        <w:t>第六篇  格式合同（样本）</w:t>
      </w:r>
      <w:r>
        <w:tab/>
      </w:r>
      <w:r>
        <w:fldChar w:fldCharType="begin"/>
      </w:r>
      <w:r>
        <w:instrText xml:space="preserve"> PAGEREF _Toc30819 \h </w:instrText>
      </w:r>
      <w:r>
        <w:fldChar w:fldCharType="separate"/>
      </w:r>
      <w:r>
        <w:t>- 21 -</w:t>
      </w:r>
      <w:r>
        <w:fldChar w:fldCharType="end"/>
      </w:r>
      <w:r>
        <w:rPr>
          <w:rFonts w:hint="eastAsia" w:ascii="宋体" w:hAnsi="宋体" w:cs="宋体"/>
          <w:szCs w:val="28"/>
        </w:rPr>
        <w:fldChar w:fldCharType="end"/>
      </w:r>
    </w:p>
    <w:p w14:paraId="46F9403F">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_Toc32722 </w:instrText>
      </w:r>
      <w:r>
        <w:rPr>
          <w:rFonts w:hint="eastAsia" w:ascii="宋体" w:hAnsi="宋体" w:cs="宋体"/>
          <w:szCs w:val="28"/>
        </w:rPr>
        <w:fldChar w:fldCharType="separate"/>
      </w:r>
      <w:r>
        <w:rPr>
          <w:rFonts w:hint="eastAsia" w:cs="宋体"/>
        </w:rPr>
        <w:t>第七篇  响应文件格式</w:t>
      </w:r>
      <w:r>
        <w:tab/>
      </w:r>
      <w:r>
        <w:fldChar w:fldCharType="begin"/>
      </w:r>
      <w:r>
        <w:instrText xml:space="preserve"> PAGEREF _Toc32722 \h </w:instrText>
      </w:r>
      <w:r>
        <w:fldChar w:fldCharType="separate"/>
      </w:r>
      <w:r>
        <w:t>- 27 -</w:t>
      </w:r>
      <w:r>
        <w:fldChar w:fldCharType="end"/>
      </w:r>
      <w:r>
        <w:rPr>
          <w:rFonts w:hint="eastAsia" w:ascii="宋体" w:hAnsi="宋体" w:cs="宋体"/>
          <w:szCs w:val="28"/>
        </w:rPr>
        <w:fldChar w:fldCharType="end"/>
      </w:r>
    </w:p>
    <w:p w14:paraId="3F10991E">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_Toc12848 </w:instrText>
      </w:r>
      <w:r>
        <w:rPr>
          <w:rFonts w:hint="eastAsia" w:ascii="宋体" w:hAnsi="宋体" w:cs="宋体"/>
          <w:szCs w:val="28"/>
        </w:rPr>
        <w:fldChar w:fldCharType="separate"/>
      </w:r>
      <w:r>
        <w:rPr>
          <w:rFonts w:hint="eastAsia"/>
          <w:bCs/>
        </w:rPr>
        <w:t>一、经济文件</w:t>
      </w:r>
      <w:r>
        <w:tab/>
      </w:r>
      <w:r>
        <w:fldChar w:fldCharType="begin"/>
      </w:r>
      <w:r>
        <w:instrText xml:space="preserve"> PAGEREF _Toc12848 \h </w:instrText>
      </w:r>
      <w:r>
        <w:fldChar w:fldCharType="separate"/>
      </w:r>
      <w:r>
        <w:t>- 30 -</w:t>
      </w:r>
      <w:r>
        <w:fldChar w:fldCharType="end"/>
      </w:r>
      <w:r>
        <w:rPr>
          <w:rFonts w:hint="eastAsia" w:ascii="宋体" w:hAnsi="宋体" w:cs="宋体"/>
          <w:szCs w:val="28"/>
        </w:rPr>
        <w:fldChar w:fldCharType="end"/>
      </w:r>
    </w:p>
    <w:p w14:paraId="188AA3A9">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_Toc13569 </w:instrText>
      </w:r>
      <w:r>
        <w:rPr>
          <w:rFonts w:hint="eastAsia" w:ascii="宋体" w:hAnsi="宋体" w:cs="宋体"/>
          <w:szCs w:val="28"/>
        </w:rPr>
        <w:fldChar w:fldCharType="separate"/>
      </w:r>
      <w:r>
        <w:rPr>
          <w:rFonts w:hint="eastAsia"/>
          <w:bCs/>
        </w:rPr>
        <w:t>二、服务文件</w:t>
      </w:r>
      <w:r>
        <w:tab/>
      </w:r>
      <w:r>
        <w:fldChar w:fldCharType="begin"/>
      </w:r>
      <w:r>
        <w:instrText xml:space="preserve"> PAGEREF _Toc13569 \h </w:instrText>
      </w:r>
      <w:r>
        <w:fldChar w:fldCharType="separate"/>
      </w:r>
      <w:r>
        <w:t>- 31 -</w:t>
      </w:r>
      <w:r>
        <w:fldChar w:fldCharType="end"/>
      </w:r>
      <w:r>
        <w:rPr>
          <w:rFonts w:hint="eastAsia" w:ascii="宋体" w:hAnsi="宋体" w:cs="宋体"/>
          <w:szCs w:val="28"/>
        </w:rPr>
        <w:fldChar w:fldCharType="end"/>
      </w:r>
    </w:p>
    <w:p w14:paraId="20DD89B9">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_Toc17148 </w:instrText>
      </w:r>
      <w:r>
        <w:rPr>
          <w:rFonts w:hint="eastAsia" w:ascii="宋体" w:hAnsi="宋体" w:cs="宋体"/>
          <w:szCs w:val="28"/>
        </w:rPr>
        <w:fldChar w:fldCharType="separate"/>
      </w:r>
      <w:r>
        <w:rPr>
          <w:rFonts w:hint="eastAsia"/>
          <w:bCs/>
        </w:rPr>
        <w:t>三、商务文件</w:t>
      </w:r>
      <w:r>
        <w:tab/>
      </w:r>
      <w:r>
        <w:fldChar w:fldCharType="begin"/>
      </w:r>
      <w:r>
        <w:instrText xml:space="preserve"> PAGEREF _Toc17148 \h </w:instrText>
      </w:r>
      <w:r>
        <w:fldChar w:fldCharType="separate"/>
      </w:r>
      <w:r>
        <w:t>- 32 -</w:t>
      </w:r>
      <w:r>
        <w:fldChar w:fldCharType="end"/>
      </w:r>
      <w:r>
        <w:rPr>
          <w:rFonts w:hint="eastAsia" w:ascii="宋体" w:hAnsi="宋体" w:cs="宋体"/>
          <w:szCs w:val="28"/>
        </w:rPr>
        <w:fldChar w:fldCharType="end"/>
      </w:r>
    </w:p>
    <w:p w14:paraId="11EDE32B">
      <w:pPr>
        <w:pStyle w:val="14"/>
        <w:tabs>
          <w:tab w:val="right" w:leader="dot" w:pos="9639"/>
          <w:tab w:val="clear" w:pos="8400"/>
        </w:tabs>
      </w:pPr>
      <w:r>
        <w:rPr>
          <w:rFonts w:hint="eastAsia" w:ascii="宋体" w:hAnsi="宋体" w:cs="宋体"/>
          <w:szCs w:val="28"/>
        </w:rPr>
        <w:fldChar w:fldCharType="begin"/>
      </w:r>
      <w:r>
        <w:rPr>
          <w:rFonts w:hint="eastAsia" w:ascii="宋体" w:hAnsi="宋体" w:cs="宋体"/>
          <w:szCs w:val="28"/>
        </w:rPr>
        <w:instrText xml:space="preserve"> HYPERLINK \l _Toc26930 </w:instrText>
      </w:r>
      <w:r>
        <w:rPr>
          <w:rFonts w:hint="eastAsia" w:ascii="宋体" w:hAnsi="宋体" w:cs="宋体"/>
          <w:szCs w:val="28"/>
        </w:rPr>
        <w:fldChar w:fldCharType="separate"/>
      </w:r>
      <w:r>
        <w:rPr>
          <w:rFonts w:hint="eastAsia"/>
          <w:bCs/>
        </w:rPr>
        <w:t>四、资格文件</w:t>
      </w:r>
      <w:r>
        <w:tab/>
      </w:r>
      <w:r>
        <w:fldChar w:fldCharType="begin"/>
      </w:r>
      <w:r>
        <w:instrText xml:space="preserve"> PAGEREF _Toc26930 \h </w:instrText>
      </w:r>
      <w:r>
        <w:fldChar w:fldCharType="separate"/>
      </w:r>
      <w:r>
        <w:t>- 35 -</w:t>
      </w:r>
      <w:r>
        <w:fldChar w:fldCharType="end"/>
      </w:r>
      <w:r>
        <w:rPr>
          <w:rFonts w:hint="eastAsia" w:ascii="宋体" w:hAnsi="宋体" w:cs="宋体"/>
          <w:szCs w:val="28"/>
        </w:rPr>
        <w:fldChar w:fldCharType="end"/>
      </w:r>
    </w:p>
    <w:p w14:paraId="7FD56057">
      <w:pPr>
        <w:pStyle w:val="13"/>
        <w:spacing w:line="260" w:lineRule="exact"/>
        <w:ind w:firstLine="0" w:firstLineChars="0"/>
        <w:rPr>
          <w:rFonts w:hint="eastAsia" w:ascii="宋体" w:hAnsi="宋体" w:cs="宋体"/>
          <w:sz w:val="24"/>
          <w:szCs w:val="24"/>
        </w:rPr>
      </w:pPr>
      <w:r>
        <w:rPr>
          <w:rFonts w:hint="eastAsia" w:ascii="宋体" w:hAnsi="宋体" w:cs="宋体"/>
          <w:szCs w:val="28"/>
        </w:rPr>
        <w:fldChar w:fldCharType="end"/>
      </w:r>
    </w:p>
    <w:p w14:paraId="41E81B72">
      <w:pPr>
        <w:tabs>
          <w:tab w:val="left" w:pos="8978"/>
        </w:tabs>
        <w:jc w:val="left"/>
        <w:rPr>
          <w:rFonts w:hint="eastAsia" w:ascii="宋体" w:hAnsi="宋体" w:cs="宋体"/>
        </w:rPr>
        <w:sectPr>
          <w:pgSz w:w="11907" w:h="16840"/>
          <w:pgMar w:top="1418" w:right="1134" w:bottom="1134" w:left="1134" w:header="964" w:footer="992" w:gutter="0"/>
          <w:pgNumType w:fmt="numberInDash" w:start="1"/>
          <w:cols w:space="720" w:num="1"/>
          <w:docGrid w:linePitch="312" w:charSpace="0"/>
        </w:sectPr>
      </w:pPr>
      <w:r>
        <w:rPr>
          <w:rFonts w:hint="eastAsia" w:ascii="宋体" w:hAnsi="宋体" w:cs="宋体"/>
        </w:rPr>
        <w:tab/>
      </w:r>
    </w:p>
    <w:p w14:paraId="52F7AC5A">
      <w:pPr>
        <w:pStyle w:val="3"/>
        <w:keepNext w:val="0"/>
        <w:spacing w:beforeLines="0" w:afterLines="0" w:line="360" w:lineRule="auto"/>
        <w:rPr>
          <w:rFonts w:hint="eastAsia" w:ascii="宋体" w:hAnsi="宋体" w:eastAsia="宋体" w:cs="宋体"/>
          <w:b/>
        </w:rPr>
      </w:pPr>
      <w:bookmarkStart w:id="0" w:name="_Toc17582"/>
      <w:bookmarkStart w:id="1" w:name="_Toc21156"/>
      <w:bookmarkStart w:id="2" w:name="_Toc16402"/>
      <w:r>
        <w:rPr>
          <w:rFonts w:hint="eastAsia" w:ascii="宋体" w:hAnsi="宋体" w:eastAsia="宋体" w:cs="宋体"/>
          <w:b/>
        </w:rPr>
        <w:t>第一篇 征集公告</w:t>
      </w:r>
      <w:bookmarkEnd w:id="0"/>
      <w:bookmarkEnd w:id="1"/>
      <w:bookmarkEnd w:id="2"/>
    </w:p>
    <w:p w14:paraId="0C1EEF9C">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u w:val="single"/>
        </w:rPr>
        <w:t>重庆景强项目管理有限责任公司</w:t>
      </w:r>
      <w:r>
        <w:rPr>
          <w:rFonts w:hint="eastAsia" w:ascii="宋体" w:hAnsi="宋体" w:cs="宋体"/>
          <w:sz w:val="24"/>
          <w:szCs w:val="24"/>
        </w:rPr>
        <w:t>（以下简称：征集代理机构）受</w:t>
      </w:r>
      <w:r>
        <w:rPr>
          <w:rFonts w:hint="eastAsia" w:ascii="宋体" w:hAnsi="宋体" w:cs="宋体"/>
          <w:sz w:val="24"/>
          <w:szCs w:val="24"/>
          <w:u w:val="single"/>
        </w:rPr>
        <w:t>重庆立生实业有限公司</w:t>
      </w:r>
      <w:r>
        <w:rPr>
          <w:rFonts w:hint="eastAsia" w:ascii="宋体" w:hAnsi="宋体" w:cs="宋体"/>
          <w:sz w:val="24"/>
          <w:szCs w:val="24"/>
        </w:rPr>
        <w:t>（以下简称：征集人）的委托，对</w:t>
      </w:r>
      <w:r>
        <w:rPr>
          <w:rFonts w:hint="eastAsia" w:ascii="宋体" w:hAnsi="宋体" w:cs="宋体"/>
          <w:sz w:val="24"/>
          <w:szCs w:val="24"/>
          <w:u w:val="single"/>
          <w:lang w:eastAsia="zh-CN"/>
        </w:rPr>
        <w:t>重庆立生实业有限公司2025-2026年度大宗物品入围供应商（畜禽类）</w:t>
      </w:r>
      <w:r>
        <w:rPr>
          <w:rFonts w:hint="eastAsia" w:ascii="宋体" w:hAnsi="宋体" w:cs="宋体"/>
          <w:sz w:val="24"/>
          <w:szCs w:val="24"/>
        </w:rPr>
        <w:t>进行公开征集，欢迎有资格的供应商参与征集。</w:t>
      </w:r>
    </w:p>
    <w:p w14:paraId="34CC5DEA">
      <w:pPr>
        <w:pStyle w:val="4"/>
        <w:keepNext w:val="0"/>
        <w:keepLines w:val="0"/>
        <w:spacing w:line="360" w:lineRule="exact"/>
        <w:ind w:firstLine="482" w:firstLineChars="200"/>
        <w:rPr>
          <w:rFonts w:hint="eastAsia" w:cs="宋体"/>
          <w:b/>
          <w:sz w:val="24"/>
          <w:szCs w:val="24"/>
        </w:rPr>
      </w:pPr>
      <w:bookmarkStart w:id="3" w:name="_Toc3931"/>
      <w:bookmarkStart w:id="4" w:name="_Toc15476"/>
      <w:bookmarkStart w:id="5" w:name="_Toc29885"/>
      <w:r>
        <w:rPr>
          <w:rFonts w:hint="eastAsia" w:cs="宋体"/>
          <w:b/>
          <w:sz w:val="24"/>
          <w:szCs w:val="24"/>
        </w:rPr>
        <w:t>一、项目概况</w:t>
      </w:r>
      <w:bookmarkEnd w:id="3"/>
      <w:bookmarkEnd w:id="4"/>
      <w:bookmarkEnd w:id="5"/>
    </w:p>
    <w:tbl>
      <w:tblPr>
        <w:tblStyle w:val="17"/>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1"/>
        <w:gridCol w:w="1858"/>
        <w:gridCol w:w="1142"/>
        <w:gridCol w:w="1569"/>
        <w:gridCol w:w="1737"/>
      </w:tblGrid>
      <w:tr w14:paraId="0110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3551" w:type="dxa"/>
            <w:noWrap/>
            <w:vAlign w:val="center"/>
          </w:tcPr>
          <w:p w14:paraId="51D43D9C">
            <w:pPr>
              <w:snapToGrid w:val="0"/>
              <w:spacing w:line="360" w:lineRule="exact"/>
              <w:jc w:val="center"/>
              <w:rPr>
                <w:rFonts w:hint="eastAsia" w:ascii="宋体" w:hAnsi="宋体" w:cs="宋体"/>
                <w:b/>
                <w:bCs/>
                <w:sz w:val="24"/>
                <w:szCs w:val="24"/>
              </w:rPr>
            </w:pPr>
            <w:r>
              <w:rPr>
                <w:rFonts w:hint="eastAsia" w:ascii="宋体" w:hAnsi="宋体" w:cs="宋体"/>
                <w:b/>
                <w:bCs/>
                <w:sz w:val="24"/>
                <w:szCs w:val="24"/>
              </w:rPr>
              <w:t>项目名称</w:t>
            </w:r>
          </w:p>
        </w:tc>
        <w:tc>
          <w:tcPr>
            <w:tcW w:w="1858" w:type="dxa"/>
            <w:noWrap/>
            <w:vAlign w:val="center"/>
          </w:tcPr>
          <w:p w14:paraId="13D5115F">
            <w:pPr>
              <w:snapToGrid w:val="0"/>
              <w:spacing w:line="360" w:lineRule="exact"/>
              <w:jc w:val="center"/>
              <w:rPr>
                <w:rFonts w:hint="eastAsia" w:ascii="宋体" w:hAnsi="宋体" w:cs="宋体"/>
                <w:b/>
                <w:bCs/>
                <w:sz w:val="24"/>
                <w:szCs w:val="24"/>
              </w:rPr>
            </w:pPr>
            <w:r>
              <w:rPr>
                <w:rFonts w:hint="eastAsia" w:ascii="宋体" w:hAnsi="宋体" w:cs="宋体"/>
                <w:b/>
                <w:bCs/>
                <w:sz w:val="24"/>
                <w:szCs w:val="24"/>
              </w:rPr>
              <w:t>固定费率报价最高限价（%）</w:t>
            </w:r>
          </w:p>
        </w:tc>
        <w:tc>
          <w:tcPr>
            <w:tcW w:w="1142" w:type="dxa"/>
            <w:noWrap/>
            <w:vAlign w:val="center"/>
          </w:tcPr>
          <w:p w14:paraId="1F161644">
            <w:pPr>
              <w:snapToGrid w:val="0"/>
              <w:spacing w:line="360" w:lineRule="exact"/>
              <w:jc w:val="center"/>
              <w:rPr>
                <w:rFonts w:hint="eastAsia" w:ascii="宋体" w:hAnsi="宋体" w:cs="宋体"/>
                <w:b/>
                <w:bCs/>
                <w:sz w:val="24"/>
                <w:szCs w:val="24"/>
              </w:rPr>
            </w:pPr>
            <w:r>
              <w:rPr>
                <w:rFonts w:hint="eastAsia" w:ascii="宋体" w:hAnsi="宋体" w:cs="宋体"/>
                <w:b/>
                <w:bCs/>
                <w:sz w:val="24"/>
                <w:szCs w:val="24"/>
              </w:rPr>
              <w:t>征集保证金（万元）</w:t>
            </w:r>
          </w:p>
        </w:tc>
        <w:tc>
          <w:tcPr>
            <w:tcW w:w="1569" w:type="dxa"/>
            <w:noWrap/>
            <w:vAlign w:val="center"/>
          </w:tcPr>
          <w:p w14:paraId="4B61D32B">
            <w:pPr>
              <w:snapToGrid w:val="0"/>
              <w:spacing w:line="360" w:lineRule="exact"/>
              <w:jc w:val="center"/>
              <w:rPr>
                <w:rFonts w:hint="eastAsia" w:ascii="宋体" w:hAnsi="宋体" w:cs="宋体"/>
                <w:b/>
                <w:bCs/>
                <w:sz w:val="24"/>
                <w:szCs w:val="24"/>
              </w:rPr>
            </w:pPr>
            <w:r>
              <w:rPr>
                <w:rFonts w:hint="eastAsia" w:ascii="宋体" w:hAnsi="宋体" w:cs="宋体"/>
                <w:b/>
                <w:bCs/>
                <w:sz w:val="24"/>
                <w:szCs w:val="24"/>
              </w:rPr>
              <w:t>入围供应商数量（名）</w:t>
            </w:r>
          </w:p>
        </w:tc>
        <w:tc>
          <w:tcPr>
            <w:tcW w:w="1737" w:type="dxa"/>
            <w:noWrap/>
            <w:vAlign w:val="center"/>
          </w:tcPr>
          <w:p w14:paraId="1524E78D">
            <w:pPr>
              <w:snapToGrid w:val="0"/>
              <w:spacing w:line="360" w:lineRule="exact"/>
              <w:jc w:val="center"/>
              <w:rPr>
                <w:rFonts w:hint="eastAsia" w:ascii="宋体" w:hAnsi="宋体" w:cs="宋体"/>
                <w:b/>
                <w:bCs/>
                <w:sz w:val="24"/>
                <w:szCs w:val="24"/>
              </w:rPr>
            </w:pPr>
            <w:r>
              <w:rPr>
                <w:rFonts w:hint="eastAsia" w:ascii="宋体" w:hAnsi="宋体" w:cs="宋体"/>
                <w:b/>
                <w:bCs/>
                <w:sz w:val="24"/>
                <w:szCs w:val="24"/>
              </w:rPr>
              <w:t>预算总金额</w:t>
            </w:r>
          </w:p>
        </w:tc>
      </w:tr>
      <w:tr w14:paraId="3FDA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551" w:type="dxa"/>
            <w:noWrap/>
            <w:vAlign w:val="center"/>
          </w:tcPr>
          <w:p w14:paraId="61BAD6D0">
            <w:pPr>
              <w:snapToGrid w:val="0"/>
              <w:spacing w:line="360" w:lineRule="exact"/>
              <w:jc w:val="left"/>
              <w:rPr>
                <w:rFonts w:hint="eastAsia" w:ascii="宋体" w:hAnsi="宋体" w:eastAsia="宋体" w:cs="宋体"/>
                <w:sz w:val="24"/>
                <w:szCs w:val="24"/>
                <w:lang w:eastAsia="zh-CN"/>
              </w:rPr>
            </w:pPr>
            <w:r>
              <w:rPr>
                <w:rFonts w:hint="eastAsia" w:ascii="宋体" w:hAnsi="宋体" w:cs="宋体"/>
                <w:sz w:val="24"/>
                <w:szCs w:val="24"/>
                <w:lang w:eastAsia="zh-CN"/>
              </w:rPr>
              <w:t>重庆立生实业有限公司2025-2026年度大宗物品入围供应商（畜禽类）</w:t>
            </w:r>
          </w:p>
        </w:tc>
        <w:tc>
          <w:tcPr>
            <w:tcW w:w="1858" w:type="dxa"/>
            <w:noWrap/>
            <w:vAlign w:val="center"/>
          </w:tcPr>
          <w:p w14:paraId="57A27AFE">
            <w:pPr>
              <w:snapToGrid w:val="0"/>
              <w:spacing w:line="360" w:lineRule="exact"/>
              <w:jc w:val="center"/>
              <w:rPr>
                <w:rFonts w:hint="eastAsia" w:ascii="宋体" w:hAnsi="宋体" w:cs="宋体"/>
                <w:sz w:val="24"/>
                <w:szCs w:val="24"/>
              </w:rPr>
            </w:pPr>
            <w:r>
              <w:rPr>
                <w:rFonts w:hint="eastAsia" w:ascii="宋体" w:hAnsi="宋体" w:cs="宋体"/>
                <w:sz w:val="24"/>
                <w:szCs w:val="24"/>
                <w:lang w:val="en-US" w:eastAsia="zh-CN"/>
              </w:rPr>
              <w:t>85</w:t>
            </w:r>
            <w:r>
              <w:rPr>
                <w:rFonts w:hint="eastAsia" w:ascii="宋体" w:hAnsi="宋体" w:cs="宋体"/>
                <w:sz w:val="24"/>
                <w:szCs w:val="24"/>
              </w:rPr>
              <w:t>%</w:t>
            </w:r>
          </w:p>
        </w:tc>
        <w:tc>
          <w:tcPr>
            <w:tcW w:w="1142" w:type="dxa"/>
            <w:noWrap/>
            <w:vAlign w:val="center"/>
          </w:tcPr>
          <w:p w14:paraId="4413193C">
            <w:pPr>
              <w:snapToGrid w:val="0"/>
              <w:spacing w:line="36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1569" w:type="dxa"/>
            <w:noWrap/>
            <w:vAlign w:val="center"/>
          </w:tcPr>
          <w:p w14:paraId="52DC80CD">
            <w:pPr>
              <w:snapToGrid w:val="0"/>
              <w:spacing w:line="360" w:lineRule="exact"/>
              <w:jc w:val="center"/>
              <w:rPr>
                <w:rFonts w:hint="eastAsia" w:ascii="宋体" w:hAnsi="宋体" w:cs="宋体"/>
                <w:sz w:val="24"/>
                <w:szCs w:val="24"/>
              </w:rPr>
            </w:pPr>
            <w:r>
              <w:rPr>
                <w:rFonts w:hint="eastAsia" w:ascii="宋体" w:hAnsi="宋体" w:cs="宋体"/>
                <w:sz w:val="24"/>
                <w:szCs w:val="24"/>
              </w:rPr>
              <w:t>2</w:t>
            </w:r>
          </w:p>
        </w:tc>
        <w:tc>
          <w:tcPr>
            <w:tcW w:w="1737" w:type="dxa"/>
            <w:noWrap/>
            <w:vAlign w:val="center"/>
          </w:tcPr>
          <w:p w14:paraId="6993559F">
            <w:pPr>
              <w:snapToGrid w:val="0"/>
              <w:spacing w:line="360" w:lineRule="exact"/>
              <w:jc w:val="center"/>
              <w:rPr>
                <w:rFonts w:hint="eastAsia" w:ascii="宋体" w:hAnsi="宋体" w:cs="宋体"/>
                <w:sz w:val="24"/>
                <w:szCs w:val="24"/>
              </w:rPr>
            </w:pPr>
            <w:r>
              <w:rPr>
                <w:rFonts w:hint="eastAsia" w:ascii="宋体" w:hAnsi="宋体" w:cs="宋体"/>
                <w:sz w:val="24"/>
                <w:szCs w:val="24"/>
              </w:rPr>
              <w:t>预算总金额为</w:t>
            </w:r>
            <w:r>
              <w:rPr>
                <w:rFonts w:hint="eastAsia" w:ascii="宋体" w:hAnsi="宋体" w:cs="宋体"/>
                <w:sz w:val="24"/>
                <w:szCs w:val="24"/>
                <w:lang w:val="en-US" w:eastAsia="zh-CN"/>
              </w:rPr>
              <w:t>600</w:t>
            </w:r>
            <w:r>
              <w:rPr>
                <w:rFonts w:hint="eastAsia" w:ascii="宋体" w:hAnsi="宋体" w:cs="宋体"/>
                <w:sz w:val="24"/>
                <w:szCs w:val="24"/>
              </w:rPr>
              <w:t>万元</w:t>
            </w:r>
          </w:p>
        </w:tc>
      </w:tr>
      <w:tr w14:paraId="4927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857" w:type="dxa"/>
            <w:gridSpan w:val="5"/>
            <w:noWrap/>
            <w:vAlign w:val="center"/>
          </w:tcPr>
          <w:p w14:paraId="53218F94">
            <w:pPr>
              <w:snapToGrid w:val="0"/>
              <w:spacing w:line="360" w:lineRule="exact"/>
              <w:jc w:val="left"/>
              <w:rPr>
                <w:rFonts w:hint="eastAsia" w:ascii="宋体" w:hAnsi="宋体" w:cs="宋体"/>
              </w:rPr>
            </w:pPr>
            <w:r>
              <w:rPr>
                <w:rFonts w:hint="eastAsia" w:ascii="宋体" w:hAnsi="宋体" w:cs="宋体"/>
                <w:sz w:val="24"/>
                <w:szCs w:val="24"/>
              </w:rPr>
              <w:t>注：以上预算总金额为入围供应商共同完成的预估金额，供应商参与征集时须根据自身实力结合本项目确定的考核办法预估自身的可能配送量及金额，最终以实际结算金额为准，各入围供应商在合同期或服务期内，不得以最终实际结算金额未达到以上金额为由要求征集人延迟期限或进行任何形式的补偿。</w:t>
            </w:r>
          </w:p>
        </w:tc>
      </w:tr>
    </w:tbl>
    <w:p w14:paraId="363E68E7">
      <w:pPr>
        <w:pStyle w:val="4"/>
        <w:keepNext w:val="0"/>
        <w:keepLines w:val="0"/>
        <w:spacing w:line="360" w:lineRule="exact"/>
        <w:ind w:firstLine="482" w:firstLineChars="200"/>
        <w:rPr>
          <w:rFonts w:hint="eastAsia" w:cs="宋体"/>
          <w:sz w:val="24"/>
          <w:szCs w:val="24"/>
        </w:rPr>
      </w:pPr>
      <w:bookmarkStart w:id="6" w:name="_Toc6340"/>
      <w:bookmarkStart w:id="7" w:name="_Toc20690"/>
      <w:bookmarkStart w:id="8" w:name="_Toc31582"/>
      <w:r>
        <w:rPr>
          <w:rFonts w:hint="eastAsia" w:cs="宋体"/>
          <w:b/>
          <w:sz w:val="24"/>
          <w:szCs w:val="24"/>
        </w:rPr>
        <w:t>二、资金来源：自筹资金</w:t>
      </w:r>
      <w:bookmarkEnd w:id="6"/>
      <w:bookmarkEnd w:id="7"/>
      <w:bookmarkEnd w:id="8"/>
    </w:p>
    <w:p w14:paraId="4E84F76D">
      <w:pPr>
        <w:pStyle w:val="4"/>
        <w:keepNext w:val="0"/>
        <w:keepLines w:val="0"/>
        <w:spacing w:line="360" w:lineRule="exact"/>
        <w:ind w:firstLine="482" w:firstLineChars="200"/>
        <w:rPr>
          <w:rFonts w:hint="eastAsia" w:cs="宋体"/>
          <w:b/>
          <w:sz w:val="24"/>
          <w:szCs w:val="24"/>
        </w:rPr>
      </w:pPr>
      <w:bookmarkStart w:id="9" w:name="_Toc13705"/>
      <w:bookmarkStart w:id="10" w:name="_Toc30979"/>
      <w:bookmarkStart w:id="11" w:name="_Toc12641"/>
      <w:r>
        <w:rPr>
          <w:rFonts w:hint="eastAsia" w:cs="宋体"/>
          <w:b/>
          <w:sz w:val="24"/>
          <w:szCs w:val="24"/>
        </w:rPr>
        <w:t>三、供应商资格要求</w:t>
      </w:r>
      <w:bookmarkEnd w:id="9"/>
      <w:bookmarkEnd w:id="10"/>
      <w:bookmarkEnd w:id="11"/>
    </w:p>
    <w:p w14:paraId="2BAE285C">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（一）满足《中华人民共和国政府采购法》第二十二条规定；</w:t>
      </w:r>
    </w:p>
    <w:p w14:paraId="14A1B6CD">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（二）特定资格要求：</w:t>
      </w:r>
    </w:p>
    <w:p w14:paraId="71C72D25">
      <w:pPr>
        <w:snapToGrid w:val="0"/>
        <w:spacing w:line="3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本项目仅接受一般纳税人身份的供应商参与征集（提供一般纳税人认定表复印件或加盖“一般纳税人”印章的税务登记证副本复印件或国家税务总局电子税务局下载打印的“一般纳税人证明”并加盖供应商公章）；</w:t>
      </w:r>
    </w:p>
    <w:p w14:paraId="69852C5D">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highlight w:val="none"/>
        </w:rPr>
        <w:t>2、供应商须具备农业主管部门颁发的《动物防疫条件合格证》</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且证上明确的经营范围涉及禽类（或鸡、鸭）的屠宰或宰杀</w:t>
      </w:r>
      <w:r>
        <w:rPr>
          <w:rFonts w:hint="eastAsia" w:ascii="宋体" w:hAnsi="宋体" w:cs="宋体"/>
          <w:sz w:val="24"/>
          <w:szCs w:val="24"/>
          <w:highlight w:val="none"/>
        </w:rPr>
        <w:t>，提供证书复印</w:t>
      </w:r>
      <w:r>
        <w:rPr>
          <w:rFonts w:hint="eastAsia" w:ascii="宋体" w:hAnsi="宋体" w:cs="宋体"/>
          <w:sz w:val="24"/>
          <w:szCs w:val="24"/>
        </w:rPr>
        <w:t>件加盖供应商公章。</w:t>
      </w:r>
    </w:p>
    <w:p w14:paraId="61526C8E">
      <w:pPr>
        <w:pStyle w:val="4"/>
        <w:keepNext w:val="0"/>
        <w:keepLines w:val="0"/>
        <w:spacing w:line="360" w:lineRule="exact"/>
        <w:ind w:firstLine="482" w:firstLineChars="200"/>
        <w:rPr>
          <w:rFonts w:hint="eastAsia" w:cs="宋体"/>
          <w:b/>
          <w:sz w:val="24"/>
          <w:szCs w:val="24"/>
        </w:rPr>
      </w:pPr>
      <w:bookmarkStart w:id="12" w:name="_Toc6106"/>
      <w:bookmarkStart w:id="13" w:name="_Toc96"/>
      <w:bookmarkStart w:id="14" w:name="_Toc18118"/>
      <w:r>
        <w:rPr>
          <w:rFonts w:hint="eastAsia" w:cs="宋体"/>
          <w:b/>
          <w:sz w:val="24"/>
          <w:szCs w:val="24"/>
        </w:rPr>
        <w:t>四、征集</w:t>
      </w:r>
      <w:bookmarkStart w:id="15" w:name="_Hlk148296567"/>
      <w:bookmarkStart w:id="16" w:name="_Toc13172"/>
      <w:r>
        <w:rPr>
          <w:rFonts w:hint="eastAsia" w:cs="宋体"/>
          <w:b/>
          <w:sz w:val="24"/>
          <w:szCs w:val="24"/>
        </w:rPr>
        <w:t>有关说明</w:t>
      </w:r>
      <w:bookmarkEnd w:id="12"/>
      <w:bookmarkEnd w:id="13"/>
      <w:bookmarkEnd w:id="14"/>
    </w:p>
    <w:p w14:paraId="0B8846A1">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（一）凡有意参与征集的供应商，请在</w:t>
      </w:r>
      <w:bookmarkStart w:id="17" w:name="OLE_LINK3"/>
      <w:r>
        <w:rPr>
          <w:rFonts w:hint="eastAsia" w:ascii="宋体" w:hAnsi="宋体" w:cs="宋体"/>
          <w:sz w:val="24"/>
          <w:szCs w:val="24"/>
        </w:rPr>
        <w:t>垫江县人民政府网</w:t>
      </w:r>
      <w:bookmarkEnd w:id="17"/>
      <w:r>
        <w:rPr>
          <w:rFonts w:hint="eastAsia" w:ascii="宋体" w:hAnsi="宋体" w:cs="宋体"/>
          <w:sz w:val="24"/>
          <w:szCs w:val="24"/>
        </w:rPr>
        <w:t>上下载本项目征集文件、澄清等递交响应文件前公布的所有项目资料，无论供应商下载与否，均视为已知晓所有实质性要求内容。</w:t>
      </w:r>
    </w:p>
    <w:p w14:paraId="41B80D40">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（二）递交响应文件地点：</w:t>
      </w:r>
      <w:r>
        <w:rPr>
          <w:rFonts w:hint="eastAsia" w:ascii="宋体" w:hAnsi="宋体" w:cs="宋体"/>
          <w:sz w:val="24"/>
          <w:szCs w:val="24"/>
          <w:shd w:val="clear" w:color="auto" w:fill="FFFFFF"/>
          <w:lang w:bidi="ar"/>
        </w:rPr>
        <w:t>垫江县公共资源交易中心（地址：垫江县南阳公园县级机关综合办公楼（二）2楼）</w:t>
      </w:r>
      <w:r>
        <w:rPr>
          <w:rFonts w:hint="eastAsia" w:ascii="宋体" w:hAnsi="宋体" w:cs="宋体"/>
          <w:sz w:val="24"/>
          <w:szCs w:val="24"/>
        </w:rPr>
        <w:t xml:space="preserve"> </w:t>
      </w:r>
    </w:p>
    <w:p w14:paraId="12F2C7C8">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（三）提交响应文件开始时间：2025年</w:t>
      </w:r>
      <w:r>
        <w:rPr>
          <w:rFonts w:hint="eastAsia" w:ascii="宋体" w:hAnsi="宋体" w:cs="宋体"/>
          <w:sz w:val="24"/>
          <w:szCs w:val="24"/>
          <w:u w:val="single"/>
        </w:rPr>
        <w:t>9月</w:t>
      </w:r>
      <w:r>
        <w:rPr>
          <w:rFonts w:hint="eastAsia" w:ascii="宋体" w:hAnsi="宋体" w:cs="宋体"/>
          <w:sz w:val="24"/>
          <w:szCs w:val="24"/>
          <w:u w:val="single"/>
          <w:lang w:val="en-US" w:eastAsia="zh-CN"/>
        </w:rPr>
        <w:t>11</w:t>
      </w:r>
      <w:r>
        <w:rPr>
          <w:rFonts w:hint="eastAsia" w:ascii="宋体" w:hAnsi="宋体" w:cs="宋体"/>
          <w:sz w:val="24"/>
          <w:szCs w:val="24"/>
        </w:rPr>
        <w:t>日北京时间09:00；截止时间：2025年</w:t>
      </w:r>
      <w:r>
        <w:rPr>
          <w:rFonts w:hint="eastAsia" w:ascii="宋体" w:hAnsi="宋体" w:cs="宋体"/>
          <w:sz w:val="24"/>
          <w:szCs w:val="24"/>
          <w:u w:val="single"/>
        </w:rPr>
        <w:t>9月</w:t>
      </w:r>
      <w:r>
        <w:rPr>
          <w:rFonts w:hint="eastAsia" w:ascii="宋体" w:hAnsi="宋体" w:cs="宋体"/>
          <w:sz w:val="24"/>
          <w:szCs w:val="24"/>
          <w:u w:val="single"/>
          <w:lang w:val="en-US" w:eastAsia="zh-CN"/>
        </w:rPr>
        <w:t>11</w:t>
      </w:r>
      <w:r>
        <w:rPr>
          <w:rFonts w:hint="eastAsia" w:ascii="宋体" w:hAnsi="宋体" w:cs="宋体"/>
          <w:sz w:val="24"/>
          <w:szCs w:val="24"/>
        </w:rPr>
        <w:t>日北京时间09:30。</w:t>
      </w:r>
    </w:p>
    <w:p w14:paraId="350D97A6">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（四）评审开始时间：2025年</w:t>
      </w:r>
      <w:r>
        <w:rPr>
          <w:rFonts w:hint="eastAsia" w:ascii="宋体" w:hAnsi="宋体" w:cs="宋体"/>
          <w:sz w:val="24"/>
          <w:szCs w:val="24"/>
          <w:u w:val="single"/>
        </w:rPr>
        <w:t>9月</w:t>
      </w:r>
      <w:r>
        <w:rPr>
          <w:rFonts w:hint="eastAsia" w:ascii="宋体" w:hAnsi="宋体" w:cs="宋体"/>
          <w:sz w:val="24"/>
          <w:szCs w:val="24"/>
          <w:u w:val="single"/>
          <w:lang w:val="en-US" w:eastAsia="zh-CN"/>
        </w:rPr>
        <w:t>11</w:t>
      </w:r>
      <w:r>
        <w:rPr>
          <w:rFonts w:hint="eastAsia" w:ascii="宋体" w:hAnsi="宋体" w:cs="宋体"/>
          <w:sz w:val="24"/>
          <w:szCs w:val="24"/>
        </w:rPr>
        <w:t>日北京时间09:30。</w:t>
      </w:r>
    </w:p>
    <w:bookmarkEnd w:id="15"/>
    <w:bookmarkEnd w:id="16"/>
    <w:p w14:paraId="294A2BB9">
      <w:pPr>
        <w:pStyle w:val="4"/>
        <w:keepNext w:val="0"/>
        <w:keepLines w:val="0"/>
        <w:spacing w:line="360" w:lineRule="exact"/>
        <w:ind w:firstLine="482" w:firstLineChars="200"/>
        <w:rPr>
          <w:rFonts w:hint="eastAsia" w:cs="宋体"/>
          <w:b/>
          <w:sz w:val="24"/>
          <w:szCs w:val="24"/>
        </w:rPr>
      </w:pPr>
      <w:bookmarkStart w:id="18" w:name="_Toc3450"/>
      <w:bookmarkStart w:id="19" w:name="_Toc1812056315"/>
      <w:bookmarkStart w:id="20" w:name="_Toc22893"/>
      <w:bookmarkStart w:id="21" w:name="_Toc28986"/>
      <w:r>
        <w:rPr>
          <w:rFonts w:hint="eastAsia" w:cs="宋体"/>
          <w:b/>
          <w:sz w:val="24"/>
          <w:szCs w:val="24"/>
        </w:rPr>
        <w:t>五、征集保证金</w:t>
      </w:r>
      <w:bookmarkEnd w:id="18"/>
      <w:bookmarkEnd w:id="19"/>
      <w:bookmarkEnd w:id="20"/>
      <w:bookmarkEnd w:id="21"/>
    </w:p>
    <w:p w14:paraId="77AEE71E">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（一）征集保证金账户：</w:t>
      </w:r>
    </w:p>
    <w:tbl>
      <w:tblPr>
        <w:tblStyle w:val="17"/>
        <w:tblW w:w="0" w:type="auto"/>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14:paraId="001F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580" w:type="dxa"/>
            <w:vMerge w:val="restart"/>
            <w:tcBorders>
              <w:top w:val="single" w:color="auto" w:sz="4" w:space="0"/>
              <w:left w:val="single" w:color="auto" w:sz="4" w:space="0"/>
              <w:right w:val="single" w:color="auto" w:sz="4" w:space="0"/>
            </w:tcBorders>
            <w:noWrap/>
            <w:vAlign w:val="center"/>
          </w:tcPr>
          <w:p w14:paraId="66F01B3B">
            <w:pPr>
              <w:snapToGrid w:val="0"/>
              <w:spacing w:line="360" w:lineRule="exact"/>
              <w:rPr>
                <w:rFonts w:hint="eastAsia" w:ascii="宋体" w:hAnsi="宋体" w:cs="宋体"/>
                <w:sz w:val="24"/>
                <w:szCs w:val="24"/>
              </w:rPr>
            </w:pPr>
            <w:r>
              <w:rPr>
                <w:rFonts w:hint="eastAsia" w:ascii="宋体" w:hAnsi="宋体" w:cs="宋体"/>
                <w:sz w:val="24"/>
                <w:szCs w:val="24"/>
              </w:rPr>
              <w:t>户  名：重庆立生实业有限公司</w:t>
            </w:r>
          </w:p>
          <w:p w14:paraId="28193AFE">
            <w:pPr>
              <w:snapToGrid w:val="0"/>
              <w:spacing w:line="360" w:lineRule="exact"/>
              <w:rPr>
                <w:rFonts w:hint="eastAsia" w:ascii="宋体" w:hAnsi="宋体" w:cs="宋体"/>
                <w:sz w:val="24"/>
                <w:szCs w:val="24"/>
              </w:rPr>
            </w:pPr>
            <w:r>
              <w:rPr>
                <w:rFonts w:hint="eastAsia" w:ascii="宋体" w:hAnsi="宋体" w:cs="宋体"/>
                <w:sz w:val="24"/>
                <w:szCs w:val="24"/>
              </w:rPr>
              <w:t>银行名称:中国工商银行垫江支行</w:t>
            </w:r>
          </w:p>
          <w:p w14:paraId="5CB20327">
            <w:pPr>
              <w:snapToGrid w:val="0"/>
              <w:spacing w:line="360" w:lineRule="exact"/>
              <w:rPr>
                <w:rFonts w:hint="eastAsia" w:ascii="宋体" w:hAnsi="宋体" w:cs="宋体"/>
                <w:sz w:val="24"/>
                <w:szCs w:val="24"/>
              </w:rPr>
            </w:pPr>
            <w:r>
              <w:rPr>
                <w:rFonts w:hint="eastAsia" w:ascii="宋体" w:hAnsi="宋体" w:cs="宋体"/>
                <w:sz w:val="24"/>
                <w:szCs w:val="24"/>
              </w:rPr>
              <w:t>银行账号:3100014109026407143</w:t>
            </w:r>
          </w:p>
        </w:tc>
      </w:tr>
      <w:tr w14:paraId="387B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580" w:type="dxa"/>
            <w:vMerge w:val="continue"/>
            <w:tcBorders>
              <w:left w:val="single" w:color="auto" w:sz="4" w:space="0"/>
              <w:bottom w:val="single" w:color="auto" w:sz="4" w:space="0"/>
              <w:right w:val="single" w:color="auto" w:sz="4" w:space="0"/>
            </w:tcBorders>
            <w:noWrap/>
          </w:tcPr>
          <w:p w14:paraId="1D918117">
            <w:pPr>
              <w:snapToGrid w:val="0"/>
              <w:spacing w:line="360" w:lineRule="exact"/>
              <w:rPr>
                <w:rFonts w:hint="eastAsia" w:ascii="宋体" w:hAnsi="宋体" w:cs="宋体"/>
                <w:sz w:val="24"/>
                <w:szCs w:val="24"/>
              </w:rPr>
            </w:pPr>
          </w:p>
        </w:tc>
      </w:tr>
    </w:tbl>
    <w:p w14:paraId="0F92C1CD">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（二）缴纳方式</w:t>
      </w:r>
    </w:p>
    <w:p w14:paraId="7FFB4B45">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1.网银缴纳：开通网上银行（基本存款账户）支付功能的，直接通过网上银行（基本存款账户）支付方式缴纳征集保证金。</w:t>
      </w:r>
    </w:p>
    <w:p w14:paraId="51680353">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2.银行转账：未开通网上银行的供应商，通过从企业基本存款账户转账的方式缴纳。</w:t>
      </w:r>
    </w:p>
    <w:p w14:paraId="3DB0B392">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（三）征集保证金到账截止时间为本项目提交响应文件开始时间。</w:t>
      </w:r>
    </w:p>
    <w:p w14:paraId="57739498">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注意事项：</w:t>
      </w:r>
    </w:p>
    <w:p w14:paraId="5AA16CAB">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征集保证金必须从供应商基本存款账户转出（供应商按第七篇格式要求提供基本存款账户开户许可证（或开户许可证明）复印件、征集保证金回单复印件等资料，评审委员会据此认定其征集保证金是否从供应商基本存款账户转出）。</w:t>
      </w:r>
    </w:p>
    <w:p w14:paraId="14A5E423">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2.供应商自行考虑汇入时间风险，如异地汇入、跨行汇入的时间要求，到账时间以银行到账时间为准。</w:t>
      </w:r>
    </w:p>
    <w:p w14:paraId="05DEB841">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3.缴纳或转账时备注项目名称（可简写）。</w:t>
      </w:r>
    </w:p>
    <w:p w14:paraId="3CD00055">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4.供应商应仔细阅读征集文件中有关征集保证金的内容，并按征集文件要求的时限、金额和指定的账户账号等信息缴纳征集保证金。未按要求缴纳征集保证金而影响对其征集保证金到账认定和退还的，由供应商自行承担。</w:t>
      </w:r>
    </w:p>
    <w:p w14:paraId="6222D1CB">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（四）征集保证金退还</w:t>
      </w:r>
    </w:p>
    <w:p w14:paraId="28B363EA">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所有进入“征集保证金指定收取账户”的资金，包括响应文件递交开始时间延期、供应商未按要求缴纳、缴入账户错误、缴纳金额错误、多次缴入的征集保证金（或其它资金）等，在本项目确定入围供应商前均不予退还，确定入围供应商后按下列情况进行退还或处理（特殊退还除外）：</w:t>
      </w:r>
    </w:p>
    <w:p w14:paraId="599EC659">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应退还的征集保证金，无息退还至原进账账户。</w:t>
      </w:r>
    </w:p>
    <w:p w14:paraId="752FE71F">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1.非入围供应商的征集保证金。在入围通知书发出之日起5个工作日内退还。</w:t>
      </w:r>
    </w:p>
    <w:p w14:paraId="501E3250">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 xml:space="preserve">2.入围供应商的征集保证金。入围供应商与征集人签订合同之日起5个工作日内退还。 </w:t>
      </w:r>
    </w:p>
    <w:p w14:paraId="2F3BF695">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3.有质疑、投诉、举报等情况的征集保证金，根据受理的行政部门出具的处理意见进行处理。</w:t>
      </w:r>
    </w:p>
    <w:p w14:paraId="1246564F">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5.若供应商发生相关法律法规或征集文件规定的不予退还征集保证金的情形，其征集保证金不予退还。</w:t>
      </w:r>
    </w:p>
    <w:p w14:paraId="332C641D">
      <w:pPr>
        <w:pStyle w:val="4"/>
        <w:keepNext w:val="0"/>
        <w:keepLines w:val="0"/>
        <w:spacing w:line="360" w:lineRule="exact"/>
        <w:ind w:firstLine="482" w:firstLineChars="200"/>
        <w:rPr>
          <w:rFonts w:hint="eastAsia" w:cs="宋体"/>
          <w:b/>
          <w:sz w:val="24"/>
          <w:szCs w:val="24"/>
        </w:rPr>
      </w:pPr>
      <w:bookmarkStart w:id="22" w:name="_Toc29707"/>
      <w:bookmarkStart w:id="23" w:name="_Toc17297"/>
      <w:bookmarkStart w:id="24" w:name="_Toc16167"/>
      <w:r>
        <w:rPr>
          <w:rFonts w:hint="eastAsia" w:cs="宋体"/>
          <w:b/>
          <w:sz w:val="24"/>
          <w:szCs w:val="24"/>
        </w:rPr>
        <w:t>六、征集有关规定</w:t>
      </w:r>
      <w:bookmarkEnd w:id="22"/>
      <w:bookmarkEnd w:id="23"/>
      <w:bookmarkEnd w:id="24"/>
    </w:p>
    <w:p w14:paraId="33043B3F">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（一）单位负责人为同一人或者存在直接控股、管理关系的不同供应商，不得同时参加本项目征集活动。</w:t>
      </w:r>
    </w:p>
    <w:p w14:paraId="1A378F17">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（二）本项目若有澄清文件一律在垫江县人民政府网上发布，请各供应商注意下载；无论供应商下载与否，均视同供应商已知晓本项目澄清文件的内容。</w:t>
      </w:r>
    </w:p>
    <w:p w14:paraId="6AF98198">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（三）超过响应文件递交截止时间或未送达到指定地点递交或未签收的响应文件或未按照征集文件要求密封的响应文件，恕不接收。</w:t>
      </w:r>
    </w:p>
    <w:p w14:paraId="741F2F53">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（四）参与征集费用：无论供应商最终是否入围，供应商参与本项目征集的所有费用均应由供应商自行承担。</w:t>
      </w:r>
    </w:p>
    <w:p w14:paraId="340098D5">
      <w:pPr>
        <w:snapToGrid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（五）本项目不接受联合体参与征集，否则响应文件按无效处理。</w:t>
      </w:r>
    </w:p>
    <w:p w14:paraId="09D9AE11">
      <w:pPr>
        <w:snapToGrid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（六）本项目不接受合同分包，否则响应文件按无效处理。</w:t>
      </w:r>
    </w:p>
    <w:p w14:paraId="37F5080F">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（七）</w:t>
      </w:r>
      <w:bookmarkStart w:id="25" w:name="OLE_LINK2"/>
      <w:bookmarkStart w:id="26" w:name="OLE_LINK1"/>
      <w:r>
        <w:rPr>
          <w:rFonts w:hint="eastAsia" w:ascii="宋体"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25"/>
      <w:bookmarkEnd w:id="26"/>
      <w:r>
        <w:rPr>
          <w:rFonts w:hint="eastAsia" w:ascii="宋体" w:hAnsi="宋体" w:cs="宋体"/>
          <w:sz w:val="24"/>
          <w:szCs w:val="24"/>
        </w:rPr>
        <w:t>供应商，将拒绝其参与本项目征集活动。</w:t>
      </w:r>
    </w:p>
    <w:p w14:paraId="53306870">
      <w:pPr>
        <w:pStyle w:val="4"/>
        <w:keepNext w:val="0"/>
        <w:keepLines w:val="0"/>
        <w:spacing w:line="360" w:lineRule="exact"/>
        <w:ind w:firstLine="482" w:firstLineChars="200"/>
        <w:rPr>
          <w:rFonts w:hint="eastAsia" w:cs="宋体"/>
          <w:b/>
          <w:sz w:val="24"/>
          <w:szCs w:val="24"/>
        </w:rPr>
      </w:pPr>
      <w:bookmarkStart w:id="27" w:name="_Toc22105"/>
      <w:bookmarkStart w:id="28" w:name="_Toc1518"/>
      <w:bookmarkStart w:id="29" w:name="_Toc6477"/>
      <w:r>
        <w:rPr>
          <w:rFonts w:hint="eastAsia" w:cs="宋体"/>
          <w:b/>
          <w:sz w:val="24"/>
          <w:szCs w:val="24"/>
        </w:rPr>
        <w:t>七、联系方式</w:t>
      </w:r>
      <w:bookmarkEnd w:id="27"/>
      <w:bookmarkEnd w:id="28"/>
      <w:bookmarkEnd w:id="29"/>
    </w:p>
    <w:p w14:paraId="53DE8C90">
      <w:pPr>
        <w:snapToGrid w:val="0"/>
        <w:spacing w:line="360" w:lineRule="exact"/>
        <w:ind w:firstLine="482" w:firstLineChars="200"/>
        <w:rPr>
          <w:rFonts w:hint="eastAsia" w:ascii="宋体" w:hAnsi="宋体" w:cs="宋体"/>
          <w:sz w:val="24"/>
          <w:szCs w:val="24"/>
        </w:rPr>
      </w:pPr>
      <w:r>
        <w:rPr>
          <w:rFonts w:hint="eastAsia" w:ascii="宋体" w:hAnsi="宋体" w:cs="宋体"/>
          <w:b/>
          <w:sz w:val="24"/>
          <w:szCs w:val="24"/>
        </w:rPr>
        <w:t>（一）征集人</w:t>
      </w:r>
      <w:r>
        <w:rPr>
          <w:rFonts w:hint="eastAsia" w:ascii="宋体" w:hAnsi="宋体" w:cs="宋体"/>
          <w:sz w:val="24"/>
          <w:szCs w:val="24"/>
        </w:rPr>
        <w:t>：重庆立生实业有限公司</w:t>
      </w:r>
    </w:p>
    <w:p w14:paraId="5865B7C4">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联系人： 成老师</w:t>
      </w:r>
    </w:p>
    <w:p w14:paraId="7786A3F5">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电  话：（023）74528998</w:t>
      </w:r>
    </w:p>
    <w:p w14:paraId="5E514BA4">
      <w:pPr>
        <w:snapToGrid w:val="0"/>
        <w:spacing w:line="360" w:lineRule="exact"/>
        <w:ind w:firstLine="482" w:firstLineChars="200"/>
        <w:rPr>
          <w:rFonts w:hint="eastAsia" w:ascii="宋体" w:hAnsi="宋体" w:cs="宋体"/>
          <w:sz w:val="24"/>
          <w:szCs w:val="24"/>
        </w:rPr>
      </w:pPr>
      <w:r>
        <w:rPr>
          <w:rFonts w:hint="eastAsia" w:ascii="宋体" w:hAnsi="宋体" w:cs="宋体"/>
          <w:b/>
          <w:sz w:val="24"/>
          <w:szCs w:val="24"/>
        </w:rPr>
        <w:t>（二）征集代理机构</w:t>
      </w:r>
      <w:r>
        <w:rPr>
          <w:rFonts w:hint="eastAsia" w:ascii="宋体" w:hAnsi="宋体" w:cs="宋体"/>
          <w:sz w:val="24"/>
          <w:szCs w:val="24"/>
        </w:rPr>
        <w:t>：重庆景强项目管理有限责任公司</w:t>
      </w:r>
    </w:p>
    <w:p w14:paraId="6C089095">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联系人： 梁老师</w:t>
      </w:r>
    </w:p>
    <w:p w14:paraId="79B64C3E">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电  话：（023）81863708</w:t>
      </w:r>
    </w:p>
    <w:p w14:paraId="7B43F1D5">
      <w:pPr>
        <w:snapToGrid w:val="0"/>
        <w:spacing w:line="360" w:lineRule="exact"/>
        <w:ind w:firstLine="480" w:firstLineChars="200"/>
        <w:rPr>
          <w:rFonts w:hint="eastAsia" w:ascii="宋体" w:hAnsi="宋体" w:cs="宋体"/>
          <w:sz w:val="24"/>
          <w:szCs w:val="24"/>
        </w:rPr>
      </w:pPr>
    </w:p>
    <w:p w14:paraId="7928F41B">
      <w:pPr>
        <w:pStyle w:val="3"/>
        <w:keepNext w:val="0"/>
        <w:spacing w:beforeLines="0" w:afterLines="0" w:line="240" w:lineRule="auto"/>
        <w:rPr>
          <w:rFonts w:hint="eastAsia" w:ascii="宋体" w:hAnsi="宋体" w:eastAsia="宋体" w:cs="宋体"/>
          <w:b/>
        </w:rPr>
      </w:pPr>
      <w:r>
        <w:rPr>
          <w:rFonts w:hint="eastAsia" w:ascii="宋体" w:hAnsi="宋体" w:eastAsia="宋体" w:cs="宋体"/>
          <w:sz w:val="24"/>
          <w:szCs w:val="24"/>
        </w:rPr>
        <w:br w:type="page"/>
      </w:r>
      <w:bookmarkStart w:id="30" w:name="_Toc22245"/>
      <w:bookmarkStart w:id="31" w:name="_Toc5792"/>
      <w:bookmarkStart w:id="32" w:name="_Toc20740"/>
      <w:r>
        <w:rPr>
          <w:rFonts w:hint="eastAsia" w:ascii="宋体" w:hAnsi="宋体" w:eastAsia="宋体" w:cs="宋体"/>
          <w:b/>
        </w:rPr>
        <w:t>第二篇 服务需求</w:t>
      </w:r>
      <w:bookmarkEnd w:id="30"/>
      <w:bookmarkEnd w:id="31"/>
      <w:bookmarkEnd w:id="32"/>
    </w:p>
    <w:p w14:paraId="2E83BE42">
      <w:pPr>
        <w:snapToGrid w:val="0"/>
        <w:spacing w:line="360" w:lineRule="exact"/>
        <w:ind w:firstLine="482" w:firstLineChars="200"/>
        <w:rPr>
          <w:rFonts w:hint="eastAsia" w:ascii="宋体" w:hAnsi="宋体" w:cs="宋体"/>
          <w:b/>
          <w:bCs/>
          <w:sz w:val="24"/>
          <w:szCs w:val="24"/>
        </w:rPr>
      </w:pPr>
      <w:bookmarkStart w:id="33" w:name="_Toc75793505"/>
      <w:r>
        <w:rPr>
          <w:rFonts w:hint="eastAsia" w:ascii="宋体" w:hAnsi="宋体" w:cs="宋体"/>
          <w:b/>
          <w:bCs/>
          <w:sz w:val="24"/>
          <w:szCs w:val="24"/>
        </w:rPr>
        <w:t>特别说明：</w:t>
      </w:r>
    </w:p>
    <w:p w14:paraId="134BCAD2">
      <w:pPr>
        <w:snapToGrid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1、本项目供应商在响应文件中提供的所有场地证明资料，征集人在签订合同前均会进行实地考察，若考察结果证明供应商响应文件中的证明资料不属实，将取消其入围供应商资格，征集保证金不予退还。</w:t>
      </w:r>
    </w:p>
    <w:p w14:paraId="3EDE772B">
      <w:pPr>
        <w:snapToGrid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 xml:space="preserve">2、本征集文件中未列出但与本项目相关的标准、已列出但与国家或行业最新发布的相关标准不相符的，以国家或行业最新发布的与本项目相关标准为准。 </w:t>
      </w:r>
    </w:p>
    <w:p w14:paraId="37E0A1CB">
      <w:pPr>
        <w:pStyle w:val="4"/>
        <w:keepNext w:val="0"/>
        <w:keepLines w:val="0"/>
        <w:pageBreakBefore/>
        <w:numPr>
          <w:ilvl w:val="0"/>
          <w:numId w:val="1"/>
        </w:numPr>
        <w:spacing w:line="360" w:lineRule="exact"/>
        <w:rPr>
          <w:rFonts w:hint="eastAsia" w:cs="宋体"/>
          <w:b/>
          <w:sz w:val="24"/>
          <w:szCs w:val="24"/>
        </w:rPr>
      </w:pPr>
      <w:bookmarkStart w:id="34" w:name="_Toc8890"/>
      <w:bookmarkStart w:id="35" w:name="_Toc4455"/>
      <w:bookmarkStart w:id="36" w:name="_Toc24947"/>
      <w:r>
        <w:rPr>
          <w:rFonts w:hint="eastAsia" w:cs="宋体"/>
          <w:b/>
          <w:sz w:val="24"/>
          <w:szCs w:val="24"/>
        </w:rPr>
        <w:t>需求一览表</w:t>
      </w:r>
      <w:bookmarkEnd w:id="33"/>
      <w:bookmarkEnd w:id="34"/>
      <w:bookmarkEnd w:id="35"/>
      <w:bookmarkEnd w:id="36"/>
      <w:bookmarkStart w:id="37" w:name="_Toc75793506"/>
    </w:p>
    <w:tbl>
      <w:tblPr>
        <w:tblStyle w:val="17"/>
        <w:tblW w:w="50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703"/>
        <w:gridCol w:w="2092"/>
        <w:gridCol w:w="1332"/>
        <w:gridCol w:w="4102"/>
      </w:tblGrid>
      <w:tr w14:paraId="2EE3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21" w:type="pct"/>
            <w:noWrap/>
            <w:vAlign w:val="center"/>
          </w:tcPr>
          <w:p w14:paraId="30E23823">
            <w:pPr>
              <w:snapToGrid w:val="0"/>
              <w:spacing w:line="400" w:lineRule="exact"/>
              <w:jc w:val="center"/>
              <w:rPr>
                <w:rFonts w:hint="eastAsia" w:ascii="宋体" w:hAnsi="宋体" w:cs="宋体"/>
                <w:sz w:val="24"/>
                <w:szCs w:val="24"/>
              </w:rPr>
            </w:pPr>
            <w:r>
              <w:rPr>
                <w:rFonts w:hint="eastAsia" w:ascii="宋体" w:hAnsi="宋体" w:cs="宋体"/>
                <w:sz w:val="24"/>
                <w:szCs w:val="24"/>
              </w:rPr>
              <w:t>序号</w:t>
            </w:r>
          </w:p>
        </w:tc>
        <w:tc>
          <w:tcPr>
            <w:tcW w:w="881" w:type="pct"/>
            <w:noWrap/>
            <w:vAlign w:val="center"/>
          </w:tcPr>
          <w:p w14:paraId="1415A2A5">
            <w:pPr>
              <w:snapToGrid w:val="0"/>
              <w:spacing w:line="400" w:lineRule="exact"/>
              <w:jc w:val="center"/>
              <w:rPr>
                <w:rFonts w:hint="eastAsia" w:ascii="宋体" w:hAnsi="宋体" w:cs="宋体"/>
                <w:sz w:val="24"/>
                <w:szCs w:val="24"/>
              </w:rPr>
            </w:pPr>
            <w:r>
              <w:rPr>
                <w:rFonts w:hint="eastAsia" w:ascii="宋体" w:hAnsi="宋体" w:cs="宋体"/>
                <w:sz w:val="24"/>
                <w:szCs w:val="24"/>
              </w:rPr>
              <w:t>品目</w:t>
            </w:r>
          </w:p>
        </w:tc>
        <w:tc>
          <w:tcPr>
            <w:tcW w:w="1083" w:type="pct"/>
            <w:noWrap/>
            <w:vAlign w:val="center"/>
          </w:tcPr>
          <w:p w14:paraId="556EA521">
            <w:pPr>
              <w:snapToGrid w:val="0"/>
              <w:spacing w:line="400" w:lineRule="exact"/>
              <w:jc w:val="center"/>
              <w:rPr>
                <w:rFonts w:hint="eastAsia" w:ascii="宋体" w:hAnsi="宋体" w:cs="宋体"/>
                <w:sz w:val="24"/>
                <w:szCs w:val="24"/>
              </w:rPr>
            </w:pPr>
            <w:r>
              <w:rPr>
                <w:rFonts w:hint="eastAsia" w:ascii="宋体" w:hAnsi="宋体" w:cs="宋体"/>
                <w:sz w:val="24"/>
                <w:szCs w:val="24"/>
              </w:rPr>
              <w:t>标的货物</w:t>
            </w:r>
          </w:p>
        </w:tc>
        <w:tc>
          <w:tcPr>
            <w:tcW w:w="689" w:type="pct"/>
            <w:noWrap/>
            <w:vAlign w:val="center"/>
          </w:tcPr>
          <w:p w14:paraId="288E760D">
            <w:pPr>
              <w:snapToGrid w:val="0"/>
              <w:spacing w:line="400" w:lineRule="exact"/>
              <w:jc w:val="center"/>
              <w:rPr>
                <w:rFonts w:hint="eastAsia" w:ascii="宋体" w:hAnsi="宋体" w:cs="宋体"/>
                <w:sz w:val="24"/>
                <w:szCs w:val="24"/>
              </w:rPr>
            </w:pPr>
            <w:r>
              <w:rPr>
                <w:rFonts w:hint="eastAsia" w:ascii="宋体" w:hAnsi="宋体" w:cs="宋体"/>
                <w:sz w:val="24"/>
                <w:szCs w:val="24"/>
              </w:rPr>
              <w:t>数量</w:t>
            </w:r>
          </w:p>
        </w:tc>
        <w:tc>
          <w:tcPr>
            <w:tcW w:w="2124" w:type="pct"/>
            <w:noWrap/>
            <w:vAlign w:val="center"/>
          </w:tcPr>
          <w:p w14:paraId="61F06814">
            <w:pPr>
              <w:snapToGrid w:val="0"/>
              <w:spacing w:line="400" w:lineRule="exact"/>
              <w:jc w:val="center"/>
              <w:rPr>
                <w:rFonts w:hint="eastAsia" w:ascii="宋体" w:hAnsi="宋体" w:cs="宋体"/>
                <w:sz w:val="24"/>
                <w:szCs w:val="24"/>
              </w:rPr>
            </w:pPr>
            <w:r>
              <w:rPr>
                <w:rFonts w:hint="eastAsia" w:ascii="宋体" w:hAnsi="宋体" w:cs="宋体"/>
                <w:sz w:val="24"/>
                <w:szCs w:val="24"/>
              </w:rPr>
              <w:t>备注</w:t>
            </w:r>
          </w:p>
        </w:tc>
      </w:tr>
      <w:tr w14:paraId="412C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221" w:type="pct"/>
            <w:noWrap/>
            <w:vAlign w:val="center"/>
          </w:tcPr>
          <w:p w14:paraId="5DD321ED">
            <w:pPr>
              <w:snapToGrid w:val="0"/>
              <w:spacing w:line="400" w:lineRule="exact"/>
              <w:jc w:val="center"/>
              <w:rPr>
                <w:rFonts w:hint="eastAsia" w:ascii="宋体" w:hAnsi="宋体" w:cs="宋体"/>
                <w:sz w:val="24"/>
                <w:szCs w:val="24"/>
              </w:rPr>
            </w:pPr>
            <w:r>
              <w:rPr>
                <w:rFonts w:hint="eastAsia" w:ascii="宋体" w:hAnsi="宋体" w:cs="宋体"/>
                <w:sz w:val="24"/>
                <w:szCs w:val="24"/>
              </w:rPr>
              <w:t>1</w:t>
            </w:r>
          </w:p>
        </w:tc>
        <w:tc>
          <w:tcPr>
            <w:tcW w:w="881" w:type="pct"/>
            <w:noWrap/>
            <w:vAlign w:val="center"/>
          </w:tcPr>
          <w:p w14:paraId="1430D42D">
            <w:pPr>
              <w:snapToGrid w:val="0"/>
              <w:spacing w:line="400" w:lineRule="exact"/>
              <w:jc w:val="center"/>
              <w:rPr>
                <w:rFonts w:hint="eastAsia" w:ascii="宋体" w:hAnsi="宋体" w:cs="宋体"/>
                <w:sz w:val="24"/>
                <w:szCs w:val="24"/>
              </w:rPr>
            </w:pPr>
            <w:r>
              <w:rPr>
                <w:rFonts w:hint="eastAsia" w:ascii="宋体" w:hAnsi="宋体" w:cs="宋体"/>
                <w:sz w:val="24"/>
                <w:szCs w:val="24"/>
                <w:lang w:val="en-US" w:eastAsia="zh-CN"/>
              </w:rPr>
              <w:t>畜</w:t>
            </w:r>
            <w:r>
              <w:rPr>
                <w:rFonts w:hint="eastAsia" w:ascii="宋体" w:hAnsi="宋体" w:cs="宋体"/>
                <w:sz w:val="24"/>
                <w:szCs w:val="24"/>
              </w:rPr>
              <w:t>禽肉</w:t>
            </w:r>
          </w:p>
        </w:tc>
        <w:tc>
          <w:tcPr>
            <w:tcW w:w="1083" w:type="pct"/>
            <w:noWrap/>
            <w:vAlign w:val="center"/>
          </w:tcPr>
          <w:p w14:paraId="69584006">
            <w:pPr>
              <w:snapToGrid w:val="0"/>
              <w:spacing w:line="400" w:lineRule="exact"/>
              <w:jc w:val="center"/>
              <w:rPr>
                <w:rFonts w:hint="eastAsia" w:ascii="宋体" w:hAnsi="宋体" w:eastAsia="宋体" w:cs="宋体"/>
                <w:sz w:val="24"/>
                <w:szCs w:val="24"/>
                <w:lang w:eastAsia="zh-CN"/>
              </w:rPr>
            </w:pPr>
            <w:r>
              <w:rPr>
                <w:rFonts w:hint="eastAsia" w:ascii="宋体" w:hAnsi="宋体" w:cs="宋体"/>
                <w:sz w:val="24"/>
                <w:szCs w:val="24"/>
              </w:rPr>
              <w:t>鸡肉、鸭肉</w:t>
            </w:r>
            <w:r>
              <w:rPr>
                <w:rFonts w:hint="eastAsia" w:ascii="宋体" w:hAnsi="宋体" w:cs="宋体"/>
                <w:sz w:val="24"/>
                <w:szCs w:val="24"/>
                <w:lang w:eastAsia="zh-CN"/>
              </w:rPr>
              <w:t>、鹅肉、鸽子肉、兔肉。</w:t>
            </w:r>
          </w:p>
        </w:tc>
        <w:tc>
          <w:tcPr>
            <w:tcW w:w="689" w:type="pct"/>
            <w:noWrap/>
            <w:vAlign w:val="center"/>
          </w:tcPr>
          <w:p w14:paraId="1DCE80E3">
            <w:pPr>
              <w:snapToGrid w:val="0"/>
              <w:spacing w:line="400" w:lineRule="exact"/>
              <w:jc w:val="center"/>
              <w:rPr>
                <w:rFonts w:hint="eastAsia" w:ascii="宋体" w:hAnsi="宋体" w:cs="宋体"/>
                <w:sz w:val="24"/>
                <w:szCs w:val="24"/>
              </w:rPr>
            </w:pPr>
            <w:r>
              <w:rPr>
                <w:rFonts w:hint="eastAsia" w:ascii="宋体" w:hAnsi="宋体" w:cs="宋体"/>
                <w:sz w:val="24"/>
                <w:szCs w:val="24"/>
              </w:rPr>
              <w:t>1批</w:t>
            </w:r>
          </w:p>
        </w:tc>
        <w:tc>
          <w:tcPr>
            <w:tcW w:w="2124" w:type="pct"/>
            <w:noWrap/>
            <w:vAlign w:val="center"/>
          </w:tcPr>
          <w:p w14:paraId="6D2FA00B">
            <w:pPr>
              <w:snapToGrid w:val="0"/>
              <w:spacing w:line="400" w:lineRule="exact"/>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eastAsia="zh-CN"/>
              </w:rPr>
              <w:t>所有货物须为鲜肉。</w:t>
            </w:r>
          </w:p>
          <w:p w14:paraId="70AD2ACF">
            <w:pPr>
              <w:snapToGrid w:val="0"/>
              <w:spacing w:line="40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供应商超过固定费率最高限价的报价为无效报价。</w:t>
            </w:r>
          </w:p>
        </w:tc>
      </w:tr>
      <w:tr w14:paraId="6F91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exact"/>
          <w:jc w:val="center"/>
        </w:trPr>
        <w:tc>
          <w:tcPr>
            <w:tcW w:w="5000" w:type="pct"/>
            <w:gridSpan w:val="5"/>
            <w:noWrap/>
            <w:vAlign w:val="center"/>
          </w:tcPr>
          <w:p w14:paraId="5910B8A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备注：1、征集人后期可以根据实际需求增加产品，入围供应商须无条件接受。</w:t>
            </w:r>
          </w:p>
          <w:p w14:paraId="140F9B1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本项目</w:t>
            </w:r>
            <w:r>
              <w:rPr>
                <w:rFonts w:hint="eastAsia" w:ascii="宋体" w:hAnsi="宋体" w:cs="宋体"/>
                <w:sz w:val="24"/>
                <w:szCs w:val="24"/>
              </w:rPr>
              <w:t>以采购人实际订货产品及产生的数量按规定的结算金额计算方式据实结算。</w:t>
            </w:r>
          </w:p>
        </w:tc>
      </w:tr>
    </w:tbl>
    <w:p w14:paraId="514CD1DE"/>
    <w:p w14:paraId="33FD8099">
      <w:pPr>
        <w:pStyle w:val="4"/>
        <w:keepNext w:val="0"/>
        <w:keepLines w:val="0"/>
        <w:spacing w:line="360" w:lineRule="exact"/>
        <w:ind w:firstLine="482" w:firstLineChars="200"/>
        <w:rPr>
          <w:rFonts w:hint="eastAsia" w:cs="宋体"/>
          <w:b/>
          <w:sz w:val="24"/>
          <w:szCs w:val="24"/>
        </w:rPr>
      </w:pPr>
      <w:bookmarkStart w:id="38" w:name="_Toc3127"/>
      <w:bookmarkStart w:id="39" w:name="_Toc18090"/>
      <w:bookmarkStart w:id="40" w:name="_Toc97"/>
      <w:r>
        <w:rPr>
          <w:rFonts w:hint="eastAsia" w:cs="宋体"/>
          <w:b/>
          <w:sz w:val="24"/>
          <w:szCs w:val="24"/>
        </w:rPr>
        <w:t>二、服务需求</w:t>
      </w:r>
      <w:bookmarkEnd w:id="37"/>
      <w:bookmarkEnd w:id="38"/>
      <w:bookmarkEnd w:id="39"/>
      <w:bookmarkEnd w:id="40"/>
    </w:p>
    <w:p w14:paraId="49D2C939">
      <w:pPr>
        <w:snapToGrid w:val="0"/>
        <w:spacing w:line="400" w:lineRule="exact"/>
        <w:ind w:firstLine="482" w:firstLineChars="200"/>
        <w:rPr>
          <w:rFonts w:hint="eastAsia" w:ascii="宋体" w:hAnsi="宋体" w:cs="宋体"/>
          <w:sz w:val="24"/>
          <w:szCs w:val="24"/>
        </w:rPr>
      </w:pPr>
      <w:bookmarkStart w:id="41" w:name="_Toc429584853"/>
      <w:bookmarkStart w:id="42" w:name="_Toc106352453"/>
      <w:bookmarkStart w:id="43" w:name="_Toc429584806"/>
      <w:bookmarkStart w:id="44" w:name="_Toc75793507"/>
      <w:r>
        <w:rPr>
          <w:rFonts w:hint="eastAsia" w:ascii="宋体" w:hAnsi="宋体" w:cs="宋体"/>
          <w:b/>
          <w:bCs/>
          <w:sz w:val="24"/>
          <w:szCs w:val="24"/>
        </w:rPr>
        <w:t>(一)质量标准及要求：</w:t>
      </w:r>
    </w:p>
    <w:p w14:paraId="5B7F4CBD">
      <w:pPr>
        <w:pStyle w:val="34"/>
        <w:adjustRightInd w:val="0"/>
        <w:snapToGrid w:val="0"/>
        <w:spacing w:before="0" w:after="0" w:line="400" w:lineRule="exact"/>
        <w:ind w:left="0" w:right="0" w:firstLine="480" w:firstLineChars="200"/>
        <w:jc w:val="both"/>
        <w:rPr>
          <w:rFonts w:hint="eastAsia" w:ascii="宋体" w:hAnsi="宋体" w:cs="宋体"/>
          <w:sz w:val="24"/>
          <w:szCs w:val="24"/>
        </w:rPr>
      </w:pPr>
      <w:r>
        <w:rPr>
          <w:rFonts w:hint="eastAsia" w:ascii="宋体" w:hAnsi="宋体" w:cs="宋体"/>
          <w:bCs/>
          <w:i w:val="0"/>
          <w:iCs/>
          <w:sz w:val="24"/>
          <w:szCs w:val="24"/>
        </w:rPr>
        <w:t>1、质量标准：符合现行《中华人民共和国食品安全法》、《中华人民共和国产品质量法》、符合GB2707-2016《食品安全国家标准 鲜（冻）畜、禽产品》和GB 2707-2016《食品安全国家标准 鲜（冻）畜、禽产品》</w:t>
      </w:r>
      <w:r>
        <w:rPr>
          <w:rFonts w:hint="eastAsia" w:ascii="宋体" w:hAnsi="宋体" w:cs="宋体"/>
          <w:i w:val="0"/>
          <w:iCs/>
          <w:sz w:val="24"/>
          <w:szCs w:val="24"/>
        </w:rPr>
        <w:t>，污染物符合GB2762《食品安全国家标准 食品中污染物限量》，农药残留符合GB2763《食品安全国家标准食品中农药最大残留限量》，兽药残留符合农业农村部235号公告《动物性食品中兽药最高残留限量》、GB 31650.1-2022《食品安全国家标准 食品中41种兽药最大残留限量》及相关标准的规定，无卫生部公告《食品中可能违法添加的非食用物质和易滥用的食品添加剂名单》(第1—6批汇总）中出现的非食用物质和食品添加剂。</w:t>
      </w:r>
    </w:p>
    <w:p w14:paraId="1F08F132">
      <w:pPr>
        <w:pStyle w:val="34"/>
        <w:adjustRightInd w:val="0"/>
        <w:snapToGrid w:val="0"/>
        <w:spacing w:before="0" w:after="0" w:line="400" w:lineRule="exact"/>
        <w:ind w:left="0" w:right="0" w:firstLine="480" w:firstLineChars="200"/>
        <w:jc w:val="both"/>
        <w:rPr>
          <w:rFonts w:hint="eastAsia" w:ascii="宋体" w:hAnsi="宋体" w:cs="宋体"/>
          <w:bCs/>
          <w:i w:val="0"/>
          <w:iCs/>
          <w:sz w:val="24"/>
          <w:szCs w:val="24"/>
        </w:rPr>
      </w:pPr>
      <w:r>
        <w:rPr>
          <w:rFonts w:hint="eastAsia" w:ascii="宋体" w:hAnsi="宋体" w:cs="宋体"/>
          <w:bCs/>
          <w:i w:val="0"/>
          <w:iCs/>
          <w:sz w:val="24"/>
          <w:szCs w:val="24"/>
        </w:rPr>
        <w:t>2、质量要求：</w:t>
      </w:r>
    </w:p>
    <w:p w14:paraId="0AC218D3">
      <w:pPr>
        <w:pStyle w:val="34"/>
        <w:adjustRightInd w:val="0"/>
        <w:snapToGrid w:val="0"/>
        <w:spacing w:before="0" w:after="0" w:line="400" w:lineRule="exact"/>
        <w:ind w:left="0" w:right="0" w:firstLine="480" w:firstLineChars="200"/>
        <w:jc w:val="both"/>
        <w:rPr>
          <w:rFonts w:hint="eastAsia" w:ascii="宋体" w:hAnsi="宋体" w:cs="宋体"/>
          <w:bCs/>
          <w:i w:val="0"/>
          <w:iCs/>
          <w:sz w:val="24"/>
          <w:szCs w:val="24"/>
        </w:rPr>
      </w:pPr>
      <w:r>
        <w:rPr>
          <w:rFonts w:hint="eastAsia" w:ascii="宋体" w:hAnsi="宋体" w:cs="宋体"/>
          <w:bCs/>
          <w:i w:val="0"/>
          <w:iCs/>
          <w:sz w:val="24"/>
          <w:szCs w:val="24"/>
          <w:lang w:val="en-US" w:eastAsia="zh-CN"/>
        </w:rPr>
        <w:t>货物</w:t>
      </w:r>
      <w:r>
        <w:rPr>
          <w:rFonts w:hint="eastAsia" w:ascii="宋体" w:hAnsi="宋体" w:cs="宋体"/>
          <w:bCs/>
          <w:i w:val="0"/>
          <w:iCs/>
          <w:sz w:val="24"/>
          <w:szCs w:val="24"/>
        </w:rPr>
        <w:t>为当天宰杀，附有《动物检疫合格证明（产品B）》的新鲜肉，应符合《食品安全国家标准鲜（冻）畜、禽产品》（GB 2707-2016）《鲜、冻禽产品》（GB 16869-2005）《畜禽肉质量分级鸡肉》（GB/T 19676-2022）《鸭肉等级规格》（NY/T 1760-2009）等现行有效的相关国家和行业标准。检验检疫合格证随货同行，货证一致。禽肉应具有该品种应有的外形特征，去毛、洗净，皮肤有光泽，肌肉新鲜有弹性、内脏干净无积血、含水量适中，外表微干或微湿，不粘手，弹性良好，指压后凹陷立即恢复；无长毛、绒毛、毛根，口腔及宰杀刀口无血污、无紫斑、杂质；净腔禽腹内无积血，腹下刀口，不过长，刀口整齐。禽肉无破皮、无花皮、无硬块、无淤青、无异味、无淤血、无注水，严禁提供注水、注胶、病、死的禽肉。禽肉自身可食用内脏应清洗干净，按照食品卫生安全有关要求进行贮存运输。食品中污染物、真菌毒素、农药最大残留量、食品添加剂使用以及包装、运输、贮存条件等应符合国家食品安全有关规定。</w:t>
      </w:r>
      <w:r>
        <w:rPr>
          <w:rFonts w:hint="eastAsia" w:ascii="宋体" w:hAnsi="宋体" w:cs="宋体"/>
          <w:b/>
          <w:bCs w:val="0"/>
          <w:i w:val="0"/>
          <w:iCs/>
          <w:sz w:val="24"/>
          <w:szCs w:val="24"/>
          <w:highlight w:val="yellow"/>
          <w:lang w:eastAsia="zh-CN"/>
        </w:rPr>
        <w:t>采购人有细分部位要求的，</w:t>
      </w:r>
      <w:r>
        <w:rPr>
          <w:rFonts w:hint="eastAsia" w:ascii="宋体" w:hAnsi="宋体" w:eastAsia="宋体" w:cs="宋体"/>
          <w:b/>
          <w:bCs w:val="0"/>
          <w:i w:val="0"/>
          <w:iCs/>
          <w:color w:val="auto"/>
          <w:sz w:val="24"/>
          <w:szCs w:val="24"/>
          <w:highlight w:val="yellow"/>
          <w:lang w:val="en-US" w:eastAsia="zh-CN"/>
        </w:rPr>
        <w:t>严格按照征集人细分部位的质量收货验收标准进行分割配送。</w:t>
      </w:r>
      <w:r>
        <w:rPr>
          <w:rFonts w:hint="eastAsia" w:ascii="宋体" w:hAnsi="宋体" w:cs="宋体"/>
          <w:b/>
          <w:bCs w:val="0"/>
          <w:i w:val="0"/>
          <w:iCs/>
          <w:color w:val="auto"/>
          <w:sz w:val="24"/>
          <w:szCs w:val="24"/>
          <w:highlight w:val="yellow"/>
          <w:lang w:val="en-US" w:eastAsia="zh-CN"/>
        </w:rPr>
        <w:t>宰杀的整体货物</w:t>
      </w:r>
      <w:r>
        <w:rPr>
          <w:rFonts w:hint="eastAsia" w:ascii="宋体" w:hAnsi="宋体" w:eastAsia="宋体" w:cs="宋体"/>
          <w:b/>
          <w:bCs w:val="0"/>
          <w:i w:val="0"/>
          <w:iCs/>
          <w:color w:val="auto"/>
          <w:sz w:val="24"/>
          <w:szCs w:val="24"/>
          <w:highlight w:val="yellow"/>
          <w:lang w:val="en-US" w:eastAsia="zh-CN"/>
        </w:rPr>
        <w:t>配送时，要求如下：</w:t>
      </w:r>
    </w:p>
    <w:p w14:paraId="75026342">
      <w:pPr>
        <w:pStyle w:val="34"/>
        <w:adjustRightInd w:val="0"/>
        <w:snapToGrid w:val="0"/>
        <w:spacing w:before="0" w:after="0" w:line="400" w:lineRule="exact"/>
        <w:ind w:left="0" w:right="0" w:firstLine="480" w:firstLineChars="200"/>
        <w:jc w:val="both"/>
        <w:rPr>
          <w:rFonts w:hint="eastAsia" w:ascii="宋体" w:hAnsi="宋体" w:cs="宋体"/>
          <w:bCs/>
          <w:i w:val="0"/>
          <w:iCs/>
          <w:sz w:val="24"/>
          <w:szCs w:val="24"/>
          <w:highlight w:val="yellow"/>
        </w:rPr>
      </w:pPr>
      <w:r>
        <w:rPr>
          <w:rFonts w:hint="eastAsia" w:ascii="宋体" w:hAnsi="宋体" w:cs="宋体"/>
          <w:bCs/>
          <w:i w:val="0"/>
          <w:iCs/>
          <w:sz w:val="24"/>
          <w:szCs w:val="24"/>
          <w:highlight w:val="yellow"/>
        </w:rPr>
        <w:t>鸡为三黄鸡（黄脚鸡），去毛去内脏后重量不得低于2kg/只；</w:t>
      </w:r>
    </w:p>
    <w:p w14:paraId="7B9CE7D1">
      <w:pPr>
        <w:pStyle w:val="34"/>
        <w:adjustRightInd w:val="0"/>
        <w:snapToGrid w:val="0"/>
        <w:spacing w:before="0" w:after="0" w:line="400" w:lineRule="exact"/>
        <w:ind w:left="0" w:right="0" w:firstLine="480" w:firstLineChars="200"/>
        <w:jc w:val="both"/>
        <w:rPr>
          <w:rFonts w:hint="eastAsia" w:ascii="宋体" w:hAnsi="宋体" w:cs="宋体"/>
          <w:bCs/>
          <w:i w:val="0"/>
          <w:iCs/>
          <w:sz w:val="24"/>
          <w:szCs w:val="24"/>
          <w:highlight w:val="yellow"/>
        </w:rPr>
      </w:pPr>
      <w:r>
        <w:rPr>
          <w:rFonts w:hint="eastAsia" w:ascii="宋体" w:hAnsi="宋体" w:cs="宋体"/>
          <w:bCs/>
          <w:i w:val="0"/>
          <w:iCs/>
          <w:sz w:val="24"/>
          <w:szCs w:val="24"/>
          <w:highlight w:val="yellow"/>
        </w:rPr>
        <w:t>鸭为子鸭，去毛去内脏后重量不得低于2kg/只。</w:t>
      </w:r>
    </w:p>
    <w:p w14:paraId="3641370C">
      <w:pPr>
        <w:pStyle w:val="34"/>
        <w:adjustRightInd w:val="0"/>
        <w:snapToGrid w:val="0"/>
        <w:spacing w:before="0" w:after="0" w:line="400" w:lineRule="exact"/>
        <w:ind w:left="0" w:right="0" w:firstLine="480" w:firstLineChars="200"/>
        <w:jc w:val="both"/>
        <w:rPr>
          <w:rFonts w:hint="eastAsia" w:ascii="宋体" w:hAnsi="宋体" w:eastAsia="宋体" w:cs="宋体"/>
          <w:bCs/>
          <w:i w:val="0"/>
          <w:iCs/>
          <w:sz w:val="24"/>
          <w:szCs w:val="24"/>
          <w:highlight w:val="yellow"/>
          <w:lang w:val="en-US" w:eastAsia="zh-CN"/>
        </w:rPr>
      </w:pPr>
      <w:r>
        <w:rPr>
          <w:rFonts w:hint="eastAsia" w:ascii="宋体" w:hAnsi="宋体" w:cs="宋体"/>
          <w:bCs/>
          <w:i w:val="0"/>
          <w:iCs/>
          <w:sz w:val="24"/>
          <w:szCs w:val="24"/>
          <w:highlight w:val="yellow"/>
          <w:lang w:eastAsia="zh-CN"/>
        </w:rPr>
        <w:t>鹅</w:t>
      </w:r>
      <w:r>
        <w:rPr>
          <w:rFonts w:hint="eastAsia" w:ascii="宋体" w:hAnsi="宋体" w:cs="宋体"/>
          <w:bCs/>
          <w:i w:val="0"/>
          <w:iCs/>
          <w:sz w:val="24"/>
          <w:szCs w:val="24"/>
          <w:highlight w:val="yellow"/>
        </w:rPr>
        <w:t>为子</w:t>
      </w:r>
      <w:r>
        <w:rPr>
          <w:rFonts w:hint="eastAsia" w:ascii="宋体" w:hAnsi="宋体" w:cs="宋体"/>
          <w:bCs/>
          <w:i w:val="0"/>
          <w:iCs/>
          <w:sz w:val="24"/>
          <w:szCs w:val="24"/>
          <w:highlight w:val="yellow"/>
          <w:lang w:eastAsia="zh-CN"/>
        </w:rPr>
        <w:t>鹅</w:t>
      </w:r>
      <w:r>
        <w:rPr>
          <w:rFonts w:hint="eastAsia" w:ascii="宋体" w:hAnsi="宋体" w:cs="宋体"/>
          <w:bCs/>
          <w:i w:val="0"/>
          <w:iCs/>
          <w:sz w:val="24"/>
          <w:szCs w:val="24"/>
          <w:highlight w:val="yellow"/>
        </w:rPr>
        <w:t>，去毛去内脏后重量不得低于2</w:t>
      </w:r>
      <w:r>
        <w:rPr>
          <w:rFonts w:hint="eastAsia" w:ascii="宋体" w:hAnsi="宋体" w:cs="宋体"/>
          <w:bCs/>
          <w:i w:val="0"/>
          <w:iCs/>
          <w:sz w:val="24"/>
          <w:szCs w:val="24"/>
          <w:highlight w:val="yellow"/>
          <w:lang w:val="en-US" w:eastAsia="zh-CN"/>
        </w:rPr>
        <w:t>.5</w:t>
      </w:r>
      <w:r>
        <w:rPr>
          <w:rFonts w:hint="eastAsia" w:ascii="宋体" w:hAnsi="宋体" w:cs="宋体"/>
          <w:bCs/>
          <w:i w:val="0"/>
          <w:iCs/>
          <w:sz w:val="24"/>
          <w:szCs w:val="24"/>
          <w:highlight w:val="yellow"/>
        </w:rPr>
        <w:t>kg/只</w:t>
      </w:r>
      <w:r>
        <w:rPr>
          <w:rFonts w:hint="eastAsia" w:ascii="宋体" w:hAnsi="宋体" w:cs="宋体"/>
          <w:bCs/>
          <w:i w:val="0"/>
          <w:iCs/>
          <w:sz w:val="24"/>
          <w:szCs w:val="24"/>
          <w:highlight w:val="yellow"/>
          <w:lang w:eastAsia="zh-CN"/>
        </w:rPr>
        <w:t>。</w:t>
      </w:r>
    </w:p>
    <w:p w14:paraId="1802233E">
      <w:pPr>
        <w:pStyle w:val="34"/>
        <w:adjustRightInd w:val="0"/>
        <w:snapToGrid w:val="0"/>
        <w:spacing w:before="0" w:after="0" w:line="400" w:lineRule="exact"/>
        <w:ind w:left="0" w:right="0" w:firstLine="480" w:firstLineChars="200"/>
        <w:jc w:val="both"/>
        <w:rPr>
          <w:rFonts w:hint="eastAsia" w:ascii="宋体" w:hAnsi="宋体" w:eastAsia="宋体" w:cs="宋体"/>
          <w:bCs/>
          <w:i w:val="0"/>
          <w:iCs/>
          <w:sz w:val="24"/>
          <w:szCs w:val="24"/>
          <w:highlight w:val="yellow"/>
          <w:lang w:val="en-US" w:eastAsia="zh-CN"/>
        </w:rPr>
      </w:pPr>
      <w:r>
        <w:rPr>
          <w:rFonts w:hint="eastAsia" w:ascii="宋体" w:hAnsi="宋体" w:cs="宋体"/>
          <w:bCs/>
          <w:i w:val="0"/>
          <w:iCs/>
          <w:sz w:val="24"/>
          <w:szCs w:val="24"/>
          <w:highlight w:val="yellow"/>
          <w:lang w:val="en-US" w:eastAsia="zh-CN"/>
        </w:rPr>
        <w:t>鸽为鲜鸽，</w:t>
      </w:r>
      <w:r>
        <w:rPr>
          <w:rFonts w:hint="eastAsia" w:ascii="宋体" w:hAnsi="宋体" w:cs="宋体"/>
          <w:bCs/>
          <w:i w:val="0"/>
          <w:iCs/>
          <w:sz w:val="24"/>
          <w:szCs w:val="24"/>
          <w:highlight w:val="yellow"/>
        </w:rPr>
        <w:t>去毛去内脏后重量不得低于</w:t>
      </w:r>
      <w:r>
        <w:rPr>
          <w:rFonts w:hint="eastAsia" w:ascii="宋体" w:hAnsi="宋体" w:cs="宋体"/>
          <w:bCs/>
          <w:i w:val="0"/>
          <w:iCs/>
          <w:sz w:val="24"/>
          <w:szCs w:val="24"/>
          <w:highlight w:val="yellow"/>
          <w:lang w:val="en-US" w:eastAsia="zh-CN"/>
        </w:rPr>
        <w:t>200</w:t>
      </w:r>
      <w:r>
        <w:rPr>
          <w:rFonts w:hint="eastAsia" w:ascii="宋体" w:hAnsi="宋体" w:cs="宋体"/>
          <w:bCs/>
          <w:i w:val="0"/>
          <w:iCs/>
          <w:sz w:val="24"/>
          <w:szCs w:val="24"/>
          <w:highlight w:val="yellow"/>
        </w:rPr>
        <w:t>g/只</w:t>
      </w:r>
      <w:r>
        <w:rPr>
          <w:rFonts w:hint="eastAsia" w:ascii="宋体" w:hAnsi="宋体" w:cs="宋体"/>
          <w:bCs/>
          <w:i w:val="0"/>
          <w:iCs/>
          <w:sz w:val="24"/>
          <w:szCs w:val="24"/>
          <w:highlight w:val="yellow"/>
          <w:lang w:eastAsia="zh-CN"/>
        </w:rPr>
        <w:t>。</w:t>
      </w:r>
    </w:p>
    <w:p w14:paraId="1AEFEB9E">
      <w:pPr>
        <w:pStyle w:val="34"/>
        <w:adjustRightInd w:val="0"/>
        <w:snapToGrid w:val="0"/>
        <w:spacing w:before="0" w:after="0" w:line="400" w:lineRule="exact"/>
        <w:ind w:left="0" w:right="0" w:firstLine="480" w:firstLineChars="200"/>
        <w:jc w:val="both"/>
        <w:rPr>
          <w:rFonts w:hint="default" w:ascii="宋体" w:hAnsi="宋体" w:cs="宋体"/>
          <w:bCs/>
          <w:i w:val="0"/>
          <w:iCs/>
          <w:sz w:val="24"/>
          <w:szCs w:val="24"/>
          <w:highlight w:val="yellow"/>
          <w:lang w:val="en-US" w:eastAsia="zh-CN"/>
        </w:rPr>
      </w:pPr>
      <w:r>
        <w:rPr>
          <w:rFonts w:hint="eastAsia" w:ascii="宋体" w:hAnsi="宋体" w:cs="宋体"/>
          <w:bCs/>
          <w:i w:val="0"/>
          <w:iCs/>
          <w:sz w:val="24"/>
          <w:szCs w:val="24"/>
          <w:highlight w:val="yellow"/>
          <w:lang w:val="en-US" w:eastAsia="zh-CN"/>
        </w:rPr>
        <w:t>兔为鲜兔，去头去皮去内脏去四肢后</w:t>
      </w:r>
      <w:r>
        <w:rPr>
          <w:rFonts w:hint="eastAsia" w:ascii="宋体" w:hAnsi="宋体" w:cs="宋体"/>
          <w:bCs/>
          <w:i w:val="0"/>
          <w:iCs/>
          <w:sz w:val="24"/>
          <w:szCs w:val="24"/>
          <w:highlight w:val="yellow"/>
        </w:rPr>
        <w:t>重量不得低于</w:t>
      </w:r>
      <w:r>
        <w:rPr>
          <w:rFonts w:hint="eastAsia" w:ascii="宋体" w:hAnsi="宋体" w:cs="宋体"/>
          <w:bCs/>
          <w:i w:val="0"/>
          <w:iCs/>
          <w:sz w:val="24"/>
          <w:szCs w:val="24"/>
          <w:highlight w:val="yellow"/>
          <w:lang w:val="en-US" w:eastAsia="zh-CN"/>
        </w:rPr>
        <w:t>1</w:t>
      </w:r>
      <w:r>
        <w:rPr>
          <w:rFonts w:hint="eastAsia" w:ascii="宋体" w:hAnsi="宋体" w:cs="宋体"/>
          <w:bCs/>
          <w:i w:val="0"/>
          <w:iCs/>
          <w:sz w:val="24"/>
          <w:szCs w:val="24"/>
          <w:highlight w:val="yellow"/>
        </w:rPr>
        <w:t>kg/只</w:t>
      </w:r>
      <w:r>
        <w:rPr>
          <w:rFonts w:hint="eastAsia" w:ascii="宋体" w:hAnsi="宋体" w:cs="宋体"/>
          <w:bCs/>
          <w:i w:val="0"/>
          <w:iCs/>
          <w:sz w:val="24"/>
          <w:szCs w:val="24"/>
          <w:highlight w:val="yellow"/>
          <w:lang w:eastAsia="zh-CN"/>
        </w:rPr>
        <w:t>。</w:t>
      </w:r>
    </w:p>
    <w:p w14:paraId="1086D1C8">
      <w:pPr>
        <w:snapToGrid w:val="0"/>
        <w:spacing w:line="400" w:lineRule="exact"/>
        <w:ind w:firstLine="482" w:firstLineChars="200"/>
        <w:rPr>
          <w:rFonts w:hint="eastAsia" w:ascii="宋体" w:hAnsi="宋体" w:cs="宋体"/>
          <w:b/>
          <w:bCs/>
          <w:sz w:val="24"/>
          <w:szCs w:val="24"/>
          <w:lang w:eastAsia="zh-CN"/>
        </w:rPr>
      </w:pPr>
      <w:r>
        <w:rPr>
          <w:rFonts w:hint="eastAsia" w:ascii="宋体" w:hAnsi="宋体" w:cs="宋体"/>
          <w:b/>
          <w:bCs/>
          <w:sz w:val="24"/>
          <w:szCs w:val="24"/>
          <w:lang w:eastAsia="zh-CN"/>
        </w:rPr>
        <w:t>（二）配送要求</w:t>
      </w:r>
    </w:p>
    <w:p w14:paraId="7FE94042">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1、车辆要求：货物须以冷链车辆运输配送，车辆应清洁卫生无污染（所有车辆应做到每日清洗、消毒并做好消毒记录）；在配送过程中做好配送商品的保鲜、保质措施，同时不得喷洒有毒有害物质进行保鲜或保质，运输途中须开冷气；运抵后，由入围供应商负责将货物搬运至库房。</w:t>
      </w:r>
    </w:p>
    <w:p w14:paraId="24C31AE4">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2、配送人员要求：须专人专送；配送人员必须身体健康，持健康证上岗，无犯罪和其他不良记录；配送人员不得随意变更，若有变更，须向征集人提出书面申请。</w:t>
      </w:r>
    </w:p>
    <w:p w14:paraId="50F6C459">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3、时间要求：入围供应商严格按照征集人每日规定时间送货至征集人所属分拣中心，否则按约定的违约责任进行处理。</w:t>
      </w:r>
    </w:p>
    <w:p w14:paraId="6BAAB875">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4、入围供应商根据食材安全要求，配送过程中不得与非食品类产品混装，以免交叉污染。</w:t>
      </w:r>
    </w:p>
    <w:p w14:paraId="58AFC048">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5、应急供货的须在征集人系统订单下达后半小时内送货至征集人所属的集中分拣中心。</w:t>
      </w:r>
    </w:p>
    <w:p w14:paraId="7C159983">
      <w:pPr>
        <w:pStyle w:val="34"/>
        <w:adjustRightInd w:val="0"/>
        <w:snapToGrid w:val="0"/>
        <w:spacing w:before="0" w:after="0" w:line="400" w:lineRule="exact"/>
        <w:ind w:left="0" w:right="0" w:firstLine="480" w:firstLineChars="200"/>
        <w:jc w:val="both"/>
        <w:rPr>
          <w:rFonts w:hint="eastAsia" w:ascii="宋体" w:hAnsi="宋体" w:cs="宋体"/>
          <w:iCs/>
          <w:sz w:val="24"/>
          <w:szCs w:val="24"/>
        </w:rPr>
      </w:pPr>
      <w:r>
        <w:rPr>
          <w:rFonts w:hint="eastAsia" w:ascii="宋体" w:hAnsi="宋体" w:cs="宋体"/>
          <w:i w:val="0"/>
          <w:iCs/>
          <w:sz w:val="24"/>
          <w:szCs w:val="24"/>
        </w:rPr>
        <w:t>6、若征集人统一提供货框的，入围供应商应妥善保管采购人提供的货框，并根据采购人要求时间免费提供清洗消毒服务。</w:t>
      </w:r>
    </w:p>
    <w:p w14:paraId="62B83FA7">
      <w:pPr>
        <w:snapToGrid w:val="0"/>
        <w:spacing w:line="400" w:lineRule="exact"/>
        <w:ind w:firstLine="482" w:firstLineChars="200"/>
        <w:rPr>
          <w:rFonts w:hint="eastAsia" w:ascii="宋体" w:hAnsi="宋体" w:cs="宋体"/>
          <w:b/>
          <w:bCs/>
          <w:sz w:val="24"/>
          <w:szCs w:val="24"/>
        </w:rPr>
      </w:pPr>
      <w:r>
        <w:rPr>
          <w:rFonts w:hint="eastAsia" w:ascii="宋体" w:hAnsi="宋体" w:cs="宋体"/>
          <w:b/>
          <w:bCs/>
          <w:sz w:val="24"/>
          <w:szCs w:val="24"/>
        </w:rPr>
        <w:t>（三）食品安全要求及安全保障措施</w:t>
      </w:r>
    </w:p>
    <w:p w14:paraId="40362999">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1、食品安全要求</w:t>
      </w:r>
    </w:p>
    <w:p w14:paraId="08677D8A">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1）所有供应食材应符合《中华人民共和国食品安全法》的相关规定，符合国家及行业的相关标准。入围供应商没有发生过食品安全事故且未被食品安全监督部门进行行政处罚，在配送过程中严格遵守《中华人民共和国食品安全法》、《中华人民共和国安全生产法》、《餐饮业食品卫生管理办法》、《食品经营许可管理办法》、《食品生产经营监督检查管理办法》、《餐饮业和集体用餐配送单位卫生规范》等相关规定。</w:t>
      </w:r>
    </w:p>
    <w:p w14:paraId="17EE54A7">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入围供应商依据产品质量监督检验所提供的质量标准，提供的产品必须是经过质量监督管理部门检验并取得合格证明的产品，每批次产品提供时应交存物资质量合格证明、产品质量检测合格报告或检疫报告复印件。入围供应商应保证食材品质，做好食品安全管控，保证食品的安全性，不得有“禁止供应的肉品”以及不符合质量标准及要求等情形。</w:t>
      </w:r>
    </w:p>
    <w:p w14:paraId="472F90E0">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（3）食材应用专用周转箱、袋、框进行包装，避免在运输过程中造成食材交叉污染。</w:t>
      </w:r>
    </w:p>
    <w:p w14:paraId="26829C1F">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4）入围供应商应保证及时提供数量准确、合格安全的产品。一旦发现以次充好产品或替代产品，征集人立即封存报经市场监管、卫生健康等相关部门依照征集文件、采购合同及相关的法律法规进行质量监测认证后，由入围供应商承担一切民事赔偿、行政处罚和刑事责任，征集人有权单方解除合同并要求入围供应商赔偿所造成的所有损失，不退还履约保证金，同时列入征集人采购黑名单，若造成刑事责任，移送司法机关处理。</w:t>
      </w:r>
    </w:p>
    <w:p w14:paraId="271BDEAC">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5）入围供应商应保证及时提供合格安全的产品，并接受征集人及相关单位的监督和管理。征集人将会同相关部门定期或不定期地对供应商所配送的物资进行抽样检测。若发现有不合格或有安全隐患的产品，应立即停止使用，同时供应商应无条件更换，并承担由此带来的一切经济、法律责任；若发现不合格产品，经相关部门质量监测认证后，由供应商承担一切经济、法律责任。征集人有权单方面解除合同并要求供应商赔偿所造成的所有损失，造成责任事故的将追究其法律责任。</w:t>
      </w:r>
    </w:p>
    <w:p w14:paraId="270B910E">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（6）禁止供应的肉品</w:t>
      </w:r>
    </w:p>
    <w:p w14:paraId="213A7172">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A.致病性微生物，兽药残留、生物毒素、重金属等污染物质以及其他危害人体健康的物质含量超过食品安全标准限量的产品；</w:t>
      </w:r>
    </w:p>
    <w:p w14:paraId="0940FAA7">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B.腐败变质、油脂酸败、霉变生虫、污秽不洁、混有异物、掺杂冻货、有异味的肉品；</w:t>
      </w:r>
    </w:p>
    <w:p w14:paraId="39C871E9">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C.病死、毒死或者死因不明的肉品；</w:t>
      </w:r>
    </w:p>
    <w:p w14:paraId="0E88F00C">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D.未按规定进行检疫或者检疫不合格的肉品，或者未经检验或者检验不合格的肉品；</w:t>
      </w:r>
    </w:p>
    <w:p w14:paraId="3A269E35">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E被包装材料、容器、运输工具等污染的肉品；</w:t>
      </w:r>
    </w:p>
    <w:p w14:paraId="7FCDD111">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2、食品安全保障措施</w:t>
      </w:r>
    </w:p>
    <w:p w14:paraId="7F925A7A">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（1）从宰杀开始直至运达征集人所属的集中分拣中心，应有全程监控视频。入围供应商须保存视频</w:t>
      </w:r>
      <w:r>
        <w:rPr>
          <w:rFonts w:hint="eastAsia" w:ascii="宋体" w:hAnsi="宋体" w:cs="宋体"/>
          <w:i w:val="0"/>
          <w:iCs/>
          <w:sz w:val="24"/>
          <w:szCs w:val="24"/>
          <w:highlight w:val="none"/>
          <w:lang w:eastAsia="zh-CN"/>
        </w:rPr>
        <w:t>（</w:t>
      </w:r>
      <w:r>
        <w:rPr>
          <w:rFonts w:hint="eastAsia" w:ascii="宋体" w:hAnsi="宋体" w:cs="宋体"/>
          <w:i w:val="0"/>
          <w:iCs/>
          <w:sz w:val="24"/>
          <w:szCs w:val="24"/>
          <w:highlight w:val="none"/>
          <w:lang w:val="en-US" w:eastAsia="zh-CN"/>
        </w:rPr>
        <w:t>72小时内视频</w:t>
      </w:r>
      <w:r>
        <w:rPr>
          <w:rFonts w:hint="eastAsia" w:ascii="宋体" w:hAnsi="宋体" w:cs="宋体"/>
          <w:i w:val="0"/>
          <w:iCs/>
          <w:sz w:val="24"/>
          <w:szCs w:val="24"/>
          <w:highlight w:val="none"/>
          <w:lang w:eastAsia="zh-CN"/>
        </w:rPr>
        <w:t>）</w:t>
      </w:r>
      <w:r>
        <w:rPr>
          <w:rFonts w:hint="eastAsia" w:ascii="宋体" w:hAnsi="宋体" w:cs="宋体"/>
          <w:i w:val="0"/>
          <w:iCs/>
          <w:sz w:val="24"/>
          <w:szCs w:val="24"/>
          <w:highlight w:val="none"/>
        </w:rPr>
        <w:t>以</w:t>
      </w:r>
      <w:r>
        <w:rPr>
          <w:rFonts w:hint="eastAsia" w:ascii="宋体" w:hAnsi="宋体" w:cs="宋体"/>
          <w:i w:val="0"/>
          <w:iCs/>
          <w:sz w:val="24"/>
          <w:szCs w:val="24"/>
        </w:rPr>
        <w:t>便征集人随时调取核实。</w:t>
      </w:r>
    </w:p>
    <w:p w14:paraId="1BE93858">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（2）入围供应商必须在领取入围通知书后签订合同前购买不低于 3000 万元食品安全责任险，有效期包含整个服务期，且在签订合同前生效。</w:t>
      </w:r>
    </w:p>
    <w:p w14:paraId="7E64888B">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w:t>
      </w:r>
      <w:r>
        <w:rPr>
          <w:rFonts w:hint="eastAsia" w:ascii="宋体" w:hAnsi="宋体" w:cs="宋体"/>
          <w:i w:val="0"/>
          <w:iCs/>
          <w:sz w:val="24"/>
          <w:szCs w:val="24"/>
          <w:lang w:val="en-US" w:eastAsia="zh-CN"/>
        </w:rPr>
        <w:t>3</w:t>
      </w:r>
      <w:r>
        <w:rPr>
          <w:rFonts w:hint="eastAsia" w:ascii="宋体" w:hAnsi="宋体" w:cs="宋体"/>
          <w:i w:val="0"/>
          <w:iCs/>
          <w:sz w:val="24"/>
          <w:szCs w:val="24"/>
        </w:rPr>
        <w:t>）入围供应商应保留和提供所有食材的溯源信息依据，并将相关资料上传至征集人配送管理系统。</w:t>
      </w:r>
    </w:p>
    <w:p w14:paraId="3AA5FC1A">
      <w:pPr>
        <w:pStyle w:val="34"/>
        <w:adjustRightInd w:val="0"/>
        <w:snapToGrid w:val="0"/>
        <w:spacing w:before="0" w:after="0" w:line="400" w:lineRule="exact"/>
        <w:ind w:left="0" w:right="0" w:firstLine="482" w:firstLineChars="200"/>
        <w:jc w:val="both"/>
        <w:rPr>
          <w:rFonts w:hint="eastAsia" w:ascii="宋体" w:hAnsi="宋体" w:cs="宋体"/>
          <w:b/>
          <w:bCs/>
          <w:i w:val="0"/>
          <w:iCs/>
          <w:sz w:val="24"/>
          <w:szCs w:val="24"/>
        </w:rPr>
      </w:pPr>
      <w:r>
        <w:rPr>
          <w:rFonts w:hint="eastAsia" w:ascii="宋体" w:hAnsi="宋体" w:cs="宋体"/>
          <w:b/>
          <w:bCs/>
          <w:i w:val="0"/>
          <w:iCs/>
          <w:sz w:val="24"/>
          <w:szCs w:val="24"/>
        </w:rPr>
        <w:t>（</w:t>
      </w:r>
      <w:r>
        <w:rPr>
          <w:rFonts w:hint="eastAsia" w:ascii="宋体" w:hAnsi="宋体" w:cs="宋体"/>
          <w:b/>
          <w:bCs/>
          <w:i w:val="0"/>
          <w:iCs/>
          <w:sz w:val="24"/>
          <w:szCs w:val="24"/>
          <w:lang w:val="en-US" w:eastAsia="zh-CN"/>
        </w:rPr>
        <w:t>4</w:t>
      </w:r>
      <w:r>
        <w:rPr>
          <w:rFonts w:hint="eastAsia" w:ascii="宋体" w:hAnsi="宋体" w:cs="宋体"/>
          <w:b/>
          <w:bCs/>
          <w:i w:val="0"/>
          <w:iCs/>
          <w:sz w:val="24"/>
          <w:szCs w:val="24"/>
        </w:rPr>
        <w:t>）征集人每日从入围供应商送至的所有货物中各随机提取样品一份（留样数量由征集人按国家规定执行）统一保存，保存时间48小时，接受市场监督管理局定期检查或由征集人不定期送检，征集人存样处将保存48小时视频留样记录台账。</w:t>
      </w:r>
    </w:p>
    <w:p w14:paraId="4E171164">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w:t>
      </w:r>
      <w:r>
        <w:rPr>
          <w:rFonts w:hint="eastAsia" w:ascii="宋体" w:hAnsi="宋体" w:cs="宋体"/>
          <w:i w:val="0"/>
          <w:iCs/>
          <w:sz w:val="24"/>
          <w:szCs w:val="24"/>
          <w:lang w:val="en-US" w:eastAsia="zh-CN"/>
        </w:rPr>
        <w:t>5</w:t>
      </w:r>
      <w:r>
        <w:rPr>
          <w:rFonts w:hint="eastAsia" w:ascii="宋体" w:hAnsi="宋体" w:cs="宋体"/>
          <w:i w:val="0"/>
          <w:iCs/>
          <w:sz w:val="24"/>
          <w:szCs w:val="24"/>
        </w:rPr>
        <w:t>）入围供应商必须建立食品检查验收制度。入围供应商在购入食品验收入库时，验收人员在验收台账上如实记录每种食品进货时间、来源、名称、规格（批号）、数量等内容。</w:t>
      </w:r>
    </w:p>
    <w:p w14:paraId="3220417E">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w:t>
      </w:r>
      <w:r>
        <w:rPr>
          <w:rFonts w:hint="eastAsia" w:ascii="宋体" w:hAnsi="宋体" w:cs="宋体"/>
          <w:i w:val="0"/>
          <w:iCs/>
          <w:sz w:val="24"/>
          <w:szCs w:val="24"/>
          <w:lang w:val="en-US" w:eastAsia="zh-CN"/>
        </w:rPr>
        <w:t>6</w:t>
      </w:r>
      <w:bookmarkStart w:id="193" w:name="_GoBack"/>
      <w:bookmarkEnd w:id="193"/>
      <w:r>
        <w:rPr>
          <w:rFonts w:hint="eastAsia" w:ascii="宋体" w:hAnsi="宋体" w:cs="宋体"/>
          <w:i w:val="0"/>
          <w:iCs/>
          <w:sz w:val="24"/>
          <w:szCs w:val="24"/>
        </w:rPr>
        <w:t>）入围供应商必须建立食品质量承诺与销售记录制度。每次销售都必须在销售台账上记录销售的食品名称、价格、流向、时间、规格（批号）、数量等内容。</w:t>
      </w:r>
    </w:p>
    <w:p w14:paraId="422E3D3F">
      <w:pPr>
        <w:pStyle w:val="4"/>
        <w:keepNext w:val="0"/>
        <w:keepLines w:val="0"/>
        <w:spacing w:line="360" w:lineRule="exact"/>
        <w:ind w:firstLine="482" w:firstLineChars="200"/>
        <w:rPr>
          <w:rFonts w:hint="eastAsia" w:cs="宋体"/>
          <w:b/>
          <w:sz w:val="24"/>
          <w:szCs w:val="24"/>
        </w:rPr>
      </w:pPr>
      <w:bookmarkStart w:id="45" w:name="_Toc29064"/>
      <w:r>
        <w:rPr>
          <w:rFonts w:hint="eastAsia" w:cs="宋体"/>
          <w:b/>
          <w:sz w:val="24"/>
          <w:szCs w:val="24"/>
        </w:rPr>
        <w:t>三、货物验收</w:t>
      </w:r>
      <w:bookmarkEnd w:id="45"/>
    </w:p>
    <w:p w14:paraId="42EBE76D">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（一）货物质量验收</w:t>
      </w:r>
    </w:p>
    <w:p w14:paraId="4F3AEE6C">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货物到达现场后，征集人需当面进行感官检验、外观检验或试用检验或检测等；检测不合格的货物，征集人将拒收货物，入围供应商应无条件迅速补充合格产品，不得影响征集人的后续配送。对符合要求的产品当场作出记录，双方签字确认。</w:t>
      </w:r>
    </w:p>
    <w:p w14:paraId="6AE718E4">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1、感官检验、外观检验标准如下：</w:t>
      </w:r>
    </w:p>
    <w:p w14:paraId="5D8E3112">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（1）鸡肉</w:t>
      </w:r>
    </w:p>
    <w:p w14:paraId="25510294">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皮肤状态——</w:t>
      </w:r>
      <w:r>
        <w:rPr>
          <w:rFonts w:ascii="宋体" w:hAnsi="宋体" w:cs="宋体"/>
          <w:sz w:val="24"/>
          <w:szCs w:val="24"/>
        </w:rPr>
        <w:t>皮肤应该有光泽，呈现出健康的色泽。</w:t>
      </w:r>
    </w:p>
    <w:p w14:paraId="6A45B150">
      <w:pPr>
        <w:autoSpaceDE w:val="0"/>
        <w:spacing w:line="360" w:lineRule="exact"/>
        <w:ind w:firstLine="480" w:firstLineChars="200"/>
        <w:rPr>
          <w:rFonts w:hint="eastAsia" w:ascii="宋体" w:hAnsi="宋体" w:cs="宋体"/>
          <w:sz w:val="24"/>
          <w:szCs w:val="24"/>
        </w:rPr>
      </w:pPr>
      <w:r>
        <w:rPr>
          <w:rFonts w:ascii="宋体" w:hAnsi="宋体" w:cs="宋体"/>
          <w:sz w:val="24"/>
          <w:szCs w:val="24"/>
        </w:rPr>
        <w:t>眼球特征</w:t>
      </w:r>
      <w:r>
        <w:rPr>
          <w:rFonts w:hint="eastAsia" w:ascii="宋体" w:hAnsi="宋体" w:cs="宋体"/>
          <w:sz w:val="24"/>
          <w:szCs w:val="24"/>
        </w:rPr>
        <w:t>——</w:t>
      </w:r>
      <w:r>
        <w:rPr>
          <w:rFonts w:ascii="宋体" w:hAnsi="宋体" w:cs="宋体"/>
          <w:sz w:val="24"/>
          <w:szCs w:val="24"/>
        </w:rPr>
        <w:t>眼球应该是饱满的。</w:t>
      </w:r>
    </w:p>
    <w:p w14:paraId="076951A0">
      <w:pPr>
        <w:autoSpaceDE w:val="0"/>
        <w:spacing w:line="360" w:lineRule="exact"/>
        <w:ind w:firstLine="480" w:firstLineChars="200"/>
        <w:rPr>
          <w:rFonts w:hint="eastAsia" w:ascii="宋体" w:hAnsi="宋体" w:cs="宋体"/>
          <w:sz w:val="24"/>
          <w:szCs w:val="24"/>
        </w:rPr>
      </w:pPr>
      <w:r>
        <w:rPr>
          <w:rFonts w:ascii="宋体" w:hAnsi="宋体" w:cs="宋体"/>
          <w:sz w:val="24"/>
          <w:szCs w:val="24"/>
        </w:rPr>
        <w:t>气味检查</w:t>
      </w:r>
      <w:r>
        <w:rPr>
          <w:rFonts w:hint="eastAsia" w:ascii="宋体" w:hAnsi="宋体" w:cs="宋体"/>
          <w:sz w:val="24"/>
          <w:szCs w:val="24"/>
        </w:rPr>
        <w:t>——</w:t>
      </w:r>
      <w:r>
        <w:rPr>
          <w:rFonts w:ascii="宋体" w:hAnsi="宋体" w:cs="宋体"/>
          <w:sz w:val="24"/>
          <w:szCs w:val="24"/>
        </w:rPr>
        <w:t>具有正常的肉腥味，没有异味。</w:t>
      </w:r>
    </w:p>
    <w:p w14:paraId="5DB22667">
      <w:pPr>
        <w:autoSpaceDE w:val="0"/>
        <w:spacing w:line="360" w:lineRule="exact"/>
        <w:ind w:firstLine="480" w:firstLineChars="200"/>
        <w:rPr>
          <w:rFonts w:hint="eastAsia" w:ascii="宋体" w:hAnsi="宋体" w:cs="宋体"/>
          <w:sz w:val="24"/>
          <w:szCs w:val="24"/>
        </w:rPr>
      </w:pPr>
      <w:r>
        <w:rPr>
          <w:rFonts w:ascii="宋体" w:hAnsi="宋体" w:cs="宋体"/>
          <w:sz w:val="24"/>
          <w:szCs w:val="24"/>
        </w:rPr>
        <w:t>触摸感受</w:t>
      </w:r>
      <w:r>
        <w:rPr>
          <w:rFonts w:hint="eastAsia" w:ascii="宋体" w:hAnsi="宋体" w:cs="宋体"/>
          <w:sz w:val="24"/>
          <w:szCs w:val="24"/>
        </w:rPr>
        <w:t>——</w:t>
      </w:r>
      <w:r>
        <w:rPr>
          <w:rFonts w:ascii="宋体" w:hAnsi="宋体" w:cs="宋体"/>
          <w:sz w:val="24"/>
          <w:szCs w:val="24"/>
        </w:rPr>
        <w:t>肉体表面应该是微干的，不黏手。用手指轻压鸡肉，压后的凹陷能够迅速恢复。</w:t>
      </w:r>
    </w:p>
    <w:p w14:paraId="5A3A32C5">
      <w:pPr>
        <w:autoSpaceDE w:val="0"/>
        <w:spacing w:line="360" w:lineRule="exact"/>
        <w:ind w:firstLine="480" w:firstLineChars="200"/>
        <w:rPr>
          <w:rFonts w:hint="eastAsia" w:ascii="宋体" w:hAnsi="宋体" w:cs="宋体"/>
          <w:sz w:val="24"/>
          <w:szCs w:val="24"/>
        </w:rPr>
      </w:pPr>
      <w:r>
        <w:rPr>
          <w:rFonts w:ascii="宋体" w:hAnsi="宋体" w:cs="宋体"/>
          <w:sz w:val="24"/>
          <w:szCs w:val="24"/>
        </w:rPr>
        <w:t>颜色观察</w:t>
      </w:r>
      <w:r>
        <w:rPr>
          <w:rFonts w:hint="eastAsia" w:ascii="宋体" w:hAnsi="宋体" w:cs="宋体"/>
          <w:sz w:val="24"/>
          <w:szCs w:val="24"/>
        </w:rPr>
        <w:t>——</w:t>
      </w:r>
      <w:r>
        <w:rPr>
          <w:rFonts w:ascii="宋体" w:hAnsi="宋体" w:cs="宋体"/>
          <w:sz w:val="24"/>
          <w:szCs w:val="24"/>
        </w:rPr>
        <w:t>肉色应该是红润的，有光泽。表皮金黄。</w:t>
      </w:r>
    </w:p>
    <w:p w14:paraId="0FE0D8B0">
      <w:pPr>
        <w:autoSpaceDE w:val="0"/>
        <w:spacing w:line="360" w:lineRule="exact"/>
        <w:ind w:firstLine="480" w:firstLineChars="200"/>
        <w:rPr>
          <w:rFonts w:hint="eastAsia" w:ascii="宋体" w:hAnsi="宋体" w:cs="宋体"/>
          <w:sz w:val="24"/>
          <w:szCs w:val="24"/>
        </w:rPr>
      </w:pPr>
      <w:r>
        <w:rPr>
          <w:rFonts w:ascii="宋体" w:hAnsi="宋体" w:cs="宋体"/>
          <w:sz w:val="24"/>
          <w:szCs w:val="24"/>
        </w:rPr>
        <w:t>完整性检查</w:t>
      </w:r>
      <w:r>
        <w:rPr>
          <w:rFonts w:hint="eastAsia" w:ascii="宋体" w:hAnsi="宋体" w:cs="宋体"/>
          <w:sz w:val="24"/>
          <w:szCs w:val="24"/>
        </w:rPr>
        <w:t>——</w:t>
      </w:r>
      <w:r>
        <w:rPr>
          <w:rFonts w:ascii="宋体" w:hAnsi="宋体" w:cs="宋体"/>
          <w:sz w:val="24"/>
          <w:szCs w:val="24"/>
        </w:rPr>
        <w:t>新鲜鸡肉的表皮应该完整，没有明显的损伤或伤口</w:t>
      </w:r>
      <w:r>
        <w:rPr>
          <w:rFonts w:hint="eastAsia" w:ascii="宋体" w:hAnsi="宋体" w:cs="宋体"/>
          <w:sz w:val="24"/>
          <w:szCs w:val="24"/>
        </w:rPr>
        <w:t>。</w:t>
      </w:r>
    </w:p>
    <w:p w14:paraId="01603CA5">
      <w:pPr>
        <w:autoSpaceDE w:val="0"/>
        <w:spacing w:line="360" w:lineRule="exact"/>
        <w:ind w:firstLine="480" w:firstLineChars="200"/>
        <w:rPr>
          <w:sz w:val="21"/>
          <w:szCs w:val="21"/>
        </w:rPr>
      </w:pPr>
      <w:r>
        <w:rPr>
          <w:rFonts w:hint="eastAsia" w:ascii="宋体" w:hAnsi="宋体" w:cs="宋体"/>
          <w:sz w:val="24"/>
          <w:szCs w:val="24"/>
        </w:rPr>
        <w:t>（2）鸭肉</w:t>
      </w:r>
    </w:p>
    <w:p w14:paraId="39F76BDE">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色泽——应该呈现出淡红色或者桃红色，而不是暗红或发黑。表面应该有一层细腻的白色肉眼。</w:t>
      </w:r>
    </w:p>
    <w:p w14:paraId="66378A18">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外观——肉质应该紧实，没有松弛感。眼球饱满，充满整个眼窝，角膜有光泽。嘴部有光泽，干燥，有弹性，无异味。皮肤有光泽，因品种不同而呈淡黄、淡白色。肌肉切面发光，外表微干或微湿润，不粘手。</w:t>
      </w:r>
    </w:p>
    <w:p w14:paraId="559BB090">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手感——摸起来有一定的弹性，而不是软塌塌的。</w:t>
      </w:r>
    </w:p>
    <w:p w14:paraId="44047443">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）鹅肉</w:t>
      </w:r>
    </w:p>
    <w:p w14:paraId="2041AA18">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颜色——颜色应是红而均匀的，具有自然的光泽。</w:t>
      </w:r>
    </w:p>
    <w:p w14:paraId="0FA0A0BD">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光泽——外表应有光泽。</w:t>
      </w:r>
    </w:p>
    <w:p w14:paraId="52701987">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脂肪状态——鹅肉的脂肪应为白色，且不应有发霉、发臭等异味。</w:t>
      </w:r>
    </w:p>
    <w:p w14:paraId="703ADE1B">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质地——外表应是微干的，不粘手，用手压鹅肉后的凹陷应能立即恢复。</w:t>
      </w:r>
    </w:p>
    <w:p w14:paraId="2421CBC4">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气味——应有正常的气味，不应有发霉、发臭等异味。</w:t>
      </w:r>
    </w:p>
    <w:p w14:paraId="35BB25DD">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）鸽子肉</w:t>
      </w:r>
    </w:p>
    <w:p w14:paraId="45FF03E1">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颜色——颜色通常呈现淡红色或粉红色，肉质表面色泽均匀，没有明显的暗色或斑点。</w:t>
      </w:r>
    </w:p>
    <w:p w14:paraId="733D6D04">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光泽——表面有自然的光泽，看起来湿润但不黏手。</w:t>
      </w:r>
    </w:p>
    <w:p w14:paraId="73506EFC">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弹性——肉具有良好的弹性，用手轻轻按压后，肉质能够迅速恢复原状</w:t>
      </w:r>
    </w:p>
    <w:p w14:paraId="75DB27D4">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气味——应该具有淡淡的肉香味，没有异味或腥味。</w:t>
      </w:r>
    </w:p>
    <w:p w14:paraId="72AB39AE">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质地——肉质地细腻，纤维结构紧密。</w:t>
      </w:r>
    </w:p>
    <w:p w14:paraId="6F4ECFCE">
      <w:pPr>
        <w:autoSpaceDE w:val="0"/>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）兔肉</w:t>
      </w:r>
    </w:p>
    <w:p w14:paraId="2DB812F6">
      <w:pPr>
        <w:autoSpaceDE w:val="0"/>
        <w:spacing w:line="360" w:lineRule="exact"/>
        <w:ind w:firstLine="480" w:firstLineChars="200"/>
        <w:rPr>
          <w:rFonts w:hint="eastAsia" w:ascii="宋体" w:hAnsi="宋体" w:eastAsia="宋体" w:cs="宋体"/>
          <w:sz w:val="24"/>
          <w:szCs w:val="24"/>
          <w:lang w:val="en-US" w:eastAsia="zh-CN"/>
        </w:rPr>
      </w:pPr>
      <w:r>
        <w:rPr>
          <w:rFonts w:hint="eastAsia" w:ascii="宋体" w:hAnsi="宋体" w:cs="宋体"/>
          <w:sz w:val="24"/>
          <w:szCs w:val="24"/>
          <w:lang w:eastAsia="zh-CN"/>
        </w:rPr>
        <w:t>兔肉的颜色为淡红色或粉红色，肉质紧实，没有异味。脂肪部分应该是洁白或淡黄色，结构紧密坚实。兔肉的外表应该是微干或有风干的膜，不黏手，用手指按下的凹陷能立即恢复原状。同时，新鲜兔肉应该带有其特有的气味，没有腐败或变质的迹象。</w:t>
      </w:r>
    </w:p>
    <w:p w14:paraId="176C0C87">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2、随货提供了“动物检疫合格证明”和“肉品品质检验合格证”。</w:t>
      </w:r>
    </w:p>
    <w:p w14:paraId="2DB36004">
      <w:pPr>
        <w:autoSpaceDE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注：若征集人验收合格，但征集人供货对象验收不合格，以征集人供货对象验收结果为准；入围供应商全权负责不合格货物的退回并承担相关费用，同时应无条件迅速补充合格产品至征集人处，不得影响征集人的后续配送，且不得影响征集人供货对象的正常开餐。</w:t>
      </w:r>
    </w:p>
    <w:p w14:paraId="28B52E77">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（二）质量异议处理</w:t>
      </w:r>
    </w:p>
    <w:p w14:paraId="3C6E43FF">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1、征集人或征集人供货对象有权对留存样品之外入围供应商供应的货物进行定期或不定期的抽样检验，征集人或征集人供货对象对有疑议的食材有权提取样品送相关部门检验（抽样样品的食材不计量结算）。</w:t>
      </w:r>
    </w:p>
    <w:p w14:paraId="5B3E56D2">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2、征集人认定入围供应商所送食材与征集人所下订单或合同要求不符时或食材送达之前被损坏，有权要求入围供应商退货或换货并给予入围供应商口头整改通知；若入围供应商有异议，应于接到征集人通知后1小时内书面（含电子文件）回复征集人并协商处理方式，否则将视为入围供应商对不符合质量要求无异议，入围供应商应于合同约定时间内退货或换货。</w:t>
      </w:r>
    </w:p>
    <w:p w14:paraId="25C9AA27">
      <w:pPr>
        <w:pStyle w:val="33"/>
        <w:ind w:firstLine="480"/>
        <w:rPr>
          <w:rFonts w:hint="eastAsia" w:ascii="宋体" w:hAnsi="宋体" w:eastAsia="宋体" w:cs="宋体"/>
          <w:sz w:val="24"/>
          <w:szCs w:val="24"/>
        </w:rPr>
      </w:pPr>
      <w:r>
        <w:rPr>
          <w:rFonts w:hint="eastAsia" w:ascii="宋体" w:hAnsi="宋体" w:eastAsia="宋体" w:cs="宋体"/>
          <w:sz w:val="24"/>
          <w:szCs w:val="24"/>
        </w:rPr>
        <w:t>3、入围供应商对处理方式提出书面（含电子文件）异议的，由征集人进行处理，若征集人无法最终认定食材质量的，双方均有权将提取样品送相关部门检验或鉴定。</w:t>
      </w:r>
    </w:p>
    <w:p w14:paraId="0625A482">
      <w:pPr>
        <w:pStyle w:val="33"/>
        <w:ind w:firstLine="480"/>
        <w:rPr>
          <w:rFonts w:hint="eastAsia" w:ascii="宋体" w:hAnsi="宋体" w:eastAsia="宋体" w:cs="宋体"/>
          <w:sz w:val="24"/>
          <w:szCs w:val="24"/>
        </w:rPr>
      </w:pPr>
      <w:r>
        <w:rPr>
          <w:rFonts w:hint="eastAsia" w:ascii="宋体" w:hAnsi="宋体" w:eastAsia="宋体" w:cs="宋体"/>
          <w:sz w:val="24"/>
          <w:szCs w:val="24"/>
        </w:rPr>
        <w:t>4、因验收货物时不能直接判断质量的产品，在使用过程中发现不合格商品，入围供应商应作退货处理。</w:t>
      </w:r>
    </w:p>
    <w:p w14:paraId="28070BDA">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（三）货物数量的确定</w:t>
      </w:r>
    </w:p>
    <w:p w14:paraId="04F80F20">
      <w:pPr>
        <w:autoSpaceDE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1、货物最终以征集人供货对象收货时的货物净重计量结算。</w:t>
      </w:r>
    </w:p>
    <w:p w14:paraId="1B648B92">
      <w:pPr>
        <w:pStyle w:val="33"/>
        <w:ind w:firstLine="482"/>
        <w:rPr>
          <w:rFonts w:hint="eastAsia" w:ascii="宋体" w:hAnsi="宋体" w:eastAsia="宋体" w:cs="宋体"/>
          <w:b/>
          <w:bCs/>
          <w:sz w:val="24"/>
          <w:szCs w:val="24"/>
        </w:rPr>
      </w:pPr>
      <w:r>
        <w:rPr>
          <w:rFonts w:hint="eastAsia" w:ascii="宋体" w:hAnsi="宋体" w:eastAsia="宋体" w:cs="宋体"/>
          <w:b/>
          <w:bCs/>
          <w:sz w:val="24"/>
          <w:szCs w:val="24"/>
        </w:rPr>
        <w:t>2、货物的留样以及定期或不定期的抽样不计量且不予结算，留样、抽样数量由征集人按国家规定执行。</w:t>
      </w:r>
    </w:p>
    <w:p w14:paraId="29DCCD6F">
      <w:pPr>
        <w:pStyle w:val="4"/>
        <w:keepNext w:val="0"/>
        <w:keepLines w:val="0"/>
        <w:spacing w:line="360" w:lineRule="exact"/>
        <w:ind w:firstLine="482" w:firstLineChars="200"/>
        <w:rPr>
          <w:rFonts w:hint="eastAsia" w:cs="宋体"/>
          <w:b/>
          <w:sz w:val="24"/>
          <w:szCs w:val="24"/>
        </w:rPr>
      </w:pPr>
      <w:bookmarkStart w:id="46" w:name="_Toc29982"/>
      <w:bookmarkStart w:id="47" w:name="_Toc32071"/>
      <w:bookmarkStart w:id="48" w:name="_Toc7848"/>
      <w:bookmarkStart w:id="49" w:name="_Toc24538"/>
      <w:r>
        <w:rPr>
          <w:rFonts w:hint="eastAsia" w:cs="宋体"/>
          <w:b/>
          <w:sz w:val="24"/>
          <w:szCs w:val="24"/>
        </w:rPr>
        <w:t>四、相关权责</w:t>
      </w:r>
      <w:bookmarkEnd w:id="46"/>
      <w:bookmarkEnd w:id="47"/>
      <w:bookmarkEnd w:id="48"/>
      <w:bookmarkEnd w:id="49"/>
    </w:p>
    <w:p w14:paraId="4F03A704">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（一）入围供应商应承担全部运输、搬运、装卸等风险以及运输、搬运、装卸等所导致的事故责任。</w:t>
      </w:r>
    </w:p>
    <w:p w14:paraId="7283DC2D">
      <w:pPr>
        <w:pStyle w:val="33"/>
        <w:ind w:firstLine="480"/>
        <w:rPr>
          <w:rFonts w:hint="eastAsia" w:ascii="宋体" w:hAnsi="宋体" w:eastAsia="宋体" w:cs="宋体"/>
        </w:rPr>
      </w:pPr>
      <w:r>
        <w:rPr>
          <w:rFonts w:hint="eastAsia" w:ascii="宋体" w:hAnsi="宋体" w:eastAsia="宋体" w:cs="宋体"/>
          <w:sz w:val="24"/>
          <w:szCs w:val="24"/>
        </w:rPr>
        <w:t>（二）入围供应商提供货物未达到征集文件规定要求的，征集人向入围供应商出具不合格书面通知，对征集人造成损失的，由入围供应商承担一切责任，并赔偿所造成损失。</w:t>
      </w:r>
    </w:p>
    <w:p w14:paraId="6D969EB4">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（三）入围供应商按征集人要求，应将送货清单明细以纸质或电子方式交予征集人，以便做好接货、验货工作。征集人未通知入围供应商送货的，征集人有权拒绝收货且对货物不负保管责任。</w:t>
      </w:r>
    </w:p>
    <w:p w14:paraId="5D877191">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（四）征集人验收及分拣过程中剔除的不合格货物，由入围供应商运回自行处理，不得堆放在征集人所属分拣中心。</w:t>
      </w:r>
    </w:p>
    <w:p w14:paraId="6F0CA9DE">
      <w:pPr>
        <w:spacing w:line="360" w:lineRule="exact"/>
        <w:ind w:firstLine="480"/>
        <w:rPr>
          <w:rFonts w:hint="eastAsia" w:ascii="宋体" w:hAnsi="宋体" w:cs="宋体"/>
          <w:sz w:val="24"/>
          <w:szCs w:val="24"/>
        </w:rPr>
      </w:pPr>
      <w:r>
        <w:rPr>
          <w:rFonts w:hint="eastAsia" w:ascii="宋体" w:hAnsi="宋体" w:cs="宋体"/>
          <w:sz w:val="24"/>
          <w:szCs w:val="24"/>
        </w:rPr>
        <w:t>（五）留样送检、定期或不定期的三方机构抽样送检费用由入围供应商承担，由征集人先行垫付后据实从入围供应商结算货款中扣除。</w:t>
      </w:r>
    </w:p>
    <w:p w14:paraId="535F0EB9">
      <w:pPr>
        <w:pStyle w:val="4"/>
        <w:keepNext w:val="0"/>
        <w:keepLines w:val="0"/>
        <w:spacing w:line="360" w:lineRule="exact"/>
        <w:ind w:firstLine="482" w:firstLineChars="200"/>
        <w:rPr>
          <w:rFonts w:hint="eastAsia" w:cs="宋体"/>
          <w:b/>
          <w:sz w:val="24"/>
          <w:szCs w:val="24"/>
        </w:rPr>
      </w:pPr>
      <w:bookmarkStart w:id="50" w:name="_Toc7768"/>
      <w:bookmarkStart w:id="51" w:name="_Toc17689"/>
      <w:bookmarkStart w:id="52" w:name="_Toc9486"/>
      <w:bookmarkStart w:id="53" w:name="_Toc10022"/>
      <w:r>
        <w:rPr>
          <w:rFonts w:hint="eastAsia" w:cs="宋体"/>
          <w:b/>
          <w:sz w:val="24"/>
          <w:szCs w:val="24"/>
        </w:rPr>
        <w:t>五、</w:t>
      </w:r>
      <w:bookmarkEnd w:id="50"/>
      <w:bookmarkEnd w:id="51"/>
      <w:r>
        <w:rPr>
          <w:rFonts w:hint="eastAsia" w:cs="宋体"/>
          <w:b/>
          <w:sz w:val="24"/>
          <w:szCs w:val="24"/>
        </w:rPr>
        <w:t>考核规则与违约责任</w:t>
      </w:r>
      <w:bookmarkEnd w:id="52"/>
      <w:bookmarkEnd w:id="53"/>
    </w:p>
    <w:p w14:paraId="12A02346">
      <w:pPr>
        <w:autoSpaceDE w:val="0"/>
        <w:spacing w:line="360" w:lineRule="exact"/>
        <w:ind w:firstLine="480" w:firstLineChars="200"/>
        <w:rPr>
          <w:rFonts w:hint="eastAsia" w:ascii="宋体" w:hAnsi="宋体" w:cs="宋体"/>
          <w:sz w:val="24"/>
          <w:szCs w:val="24"/>
        </w:rPr>
        <w:sectPr>
          <w:headerReference r:id="rId6" w:type="default"/>
          <w:footerReference r:id="rId7" w:type="default"/>
          <w:pgSz w:w="11907" w:h="16840"/>
          <w:pgMar w:top="1134" w:right="1191" w:bottom="1134" w:left="1304" w:header="964" w:footer="992" w:gutter="0"/>
          <w:pgNumType w:fmt="numberInDash" w:start="1"/>
          <w:cols w:space="720" w:num="1"/>
          <w:docGrid w:linePitch="312" w:charSpace="0"/>
        </w:sectPr>
      </w:pPr>
      <w:r>
        <w:rPr>
          <w:rFonts w:hint="eastAsia" w:ascii="宋体" w:hAnsi="宋体" w:cs="宋体"/>
          <w:kern w:val="0"/>
          <w:sz w:val="24"/>
          <w:szCs w:val="24"/>
        </w:rPr>
        <w:t>详见</w:t>
      </w:r>
      <w:r>
        <w:rPr>
          <w:rFonts w:hint="eastAsia" w:ascii="宋体" w:hAnsi="宋体" w:cs="宋体"/>
          <w:sz w:val="24"/>
          <w:szCs w:val="24"/>
        </w:rPr>
        <w:t>附件。</w:t>
      </w:r>
    </w:p>
    <w:bookmarkEnd w:id="41"/>
    <w:bookmarkEnd w:id="42"/>
    <w:bookmarkEnd w:id="43"/>
    <w:bookmarkEnd w:id="44"/>
    <w:p w14:paraId="226F101E">
      <w:pPr>
        <w:pStyle w:val="3"/>
        <w:keepNext w:val="0"/>
        <w:pageBreakBefore/>
        <w:spacing w:beforeLines="0" w:afterLines="0" w:line="360" w:lineRule="auto"/>
        <w:ind w:firstLine="2209" w:firstLineChars="500"/>
        <w:jc w:val="both"/>
        <w:rPr>
          <w:rFonts w:hint="eastAsia" w:ascii="宋体" w:hAnsi="宋体" w:eastAsia="宋体" w:cs="宋体"/>
          <w:b/>
        </w:rPr>
      </w:pPr>
      <w:bookmarkStart w:id="54" w:name="_Toc8042"/>
      <w:bookmarkStart w:id="55" w:name="_Toc17029"/>
      <w:bookmarkStart w:id="56" w:name="_Toc25533"/>
      <w:r>
        <w:rPr>
          <w:rFonts w:hint="eastAsia" w:ascii="宋体" w:hAnsi="宋体" w:eastAsia="宋体" w:cs="宋体"/>
          <w:b/>
        </w:rPr>
        <w:t>第三篇  项目商务需求</w:t>
      </w:r>
      <w:bookmarkEnd w:id="54"/>
      <w:bookmarkEnd w:id="55"/>
      <w:bookmarkEnd w:id="56"/>
    </w:p>
    <w:p w14:paraId="26E8318D">
      <w:pPr>
        <w:pStyle w:val="4"/>
        <w:keepNext w:val="0"/>
        <w:keepLines w:val="0"/>
        <w:spacing w:line="360" w:lineRule="exact"/>
        <w:ind w:firstLine="482" w:firstLineChars="200"/>
        <w:rPr>
          <w:rFonts w:hint="eastAsia" w:cs="宋体"/>
          <w:b/>
          <w:sz w:val="24"/>
          <w:szCs w:val="24"/>
        </w:rPr>
      </w:pPr>
      <w:bookmarkStart w:id="57" w:name="_Toc10622"/>
      <w:bookmarkStart w:id="58" w:name="_Toc26880"/>
      <w:bookmarkStart w:id="59" w:name="_Toc125"/>
      <w:bookmarkStart w:id="60" w:name="_Toc8195"/>
      <w:r>
        <w:rPr>
          <w:rFonts w:hint="eastAsia" w:cs="宋体"/>
          <w:b/>
          <w:sz w:val="24"/>
          <w:szCs w:val="24"/>
        </w:rPr>
        <w:t>一、服务期、配送地点及验收方式</w:t>
      </w:r>
      <w:bookmarkEnd w:id="57"/>
      <w:bookmarkEnd w:id="58"/>
      <w:bookmarkEnd w:id="59"/>
      <w:bookmarkEnd w:id="60"/>
    </w:p>
    <w:p w14:paraId="53CE3759">
      <w:pPr>
        <w:snapToGrid w:val="0"/>
        <w:spacing w:line="360" w:lineRule="exact"/>
        <w:ind w:firstLine="482" w:firstLineChars="200"/>
        <w:rPr>
          <w:rFonts w:hint="eastAsia" w:ascii="宋体" w:hAnsi="宋体" w:cs="宋体"/>
          <w:b/>
          <w:kern w:val="0"/>
          <w:sz w:val="24"/>
          <w:szCs w:val="24"/>
        </w:rPr>
      </w:pPr>
      <w:r>
        <w:rPr>
          <w:rFonts w:hint="eastAsia" w:ascii="宋体" w:hAnsi="宋体" w:cs="宋体"/>
          <w:b/>
          <w:kern w:val="0"/>
          <w:sz w:val="24"/>
          <w:szCs w:val="24"/>
        </w:rPr>
        <w:t>（一）服务期</w:t>
      </w:r>
    </w:p>
    <w:p w14:paraId="7B3FAB04">
      <w:pPr>
        <w:snapToGrid w:val="0"/>
        <w:spacing w:line="360" w:lineRule="exact"/>
        <w:ind w:firstLine="482" w:firstLineChars="200"/>
        <w:rPr>
          <w:rFonts w:hint="eastAsia" w:ascii="宋体" w:hAnsi="宋体" w:cs="宋体"/>
          <w:b/>
          <w:bCs/>
          <w:kern w:val="0"/>
          <w:sz w:val="24"/>
          <w:szCs w:val="24"/>
        </w:rPr>
      </w:pPr>
      <w:r>
        <w:rPr>
          <w:rFonts w:hint="eastAsia" w:ascii="宋体" w:hAnsi="宋体" w:cs="宋体"/>
          <w:b/>
          <w:bCs/>
          <w:sz w:val="24"/>
          <w:szCs w:val="24"/>
        </w:rPr>
        <w:t>签订合同之日起一年（服务期内，合同半年一签；合同期满，若征集人因政策、经营模式变化，不再续签合同的，入围供应商不得以任何理由要求征集人进行任何赔偿）。</w:t>
      </w:r>
    </w:p>
    <w:p w14:paraId="27CF1052">
      <w:pPr>
        <w:snapToGrid w:val="0"/>
        <w:spacing w:line="360" w:lineRule="exact"/>
        <w:ind w:firstLine="482" w:firstLineChars="200"/>
        <w:rPr>
          <w:rFonts w:hint="eastAsia" w:ascii="宋体" w:hAnsi="宋体" w:cs="宋体"/>
          <w:b/>
          <w:kern w:val="0"/>
          <w:sz w:val="24"/>
          <w:szCs w:val="24"/>
        </w:rPr>
      </w:pPr>
      <w:r>
        <w:rPr>
          <w:rFonts w:hint="eastAsia" w:ascii="宋体" w:hAnsi="宋体" w:cs="宋体"/>
          <w:b/>
          <w:kern w:val="0"/>
          <w:sz w:val="24"/>
          <w:szCs w:val="24"/>
        </w:rPr>
        <w:t>（二）配送地点</w:t>
      </w:r>
    </w:p>
    <w:p w14:paraId="6B270999">
      <w:pPr>
        <w:snapToGrid w:val="0"/>
        <w:spacing w:line="360" w:lineRule="exact"/>
        <w:ind w:firstLine="480" w:firstLineChars="200"/>
        <w:rPr>
          <w:rFonts w:hint="eastAsia" w:ascii="宋体" w:hAnsi="宋体" w:cs="宋体"/>
          <w:kern w:val="0"/>
          <w:sz w:val="24"/>
          <w:szCs w:val="24"/>
        </w:rPr>
      </w:pPr>
      <w:r>
        <w:rPr>
          <w:rFonts w:hint="eastAsia" w:ascii="宋体" w:hAnsi="宋体" w:cs="宋体"/>
          <w:sz w:val="24"/>
          <w:szCs w:val="24"/>
        </w:rPr>
        <w:t>征集人所属的集中分拣中心。</w:t>
      </w:r>
    </w:p>
    <w:p w14:paraId="76F44E8B">
      <w:pPr>
        <w:widowControl/>
        <w:ind w:firstLine="482" w:firstLineChars="200"/>
        <w:jc w:val="left"/>
        <w:textAlignment w:val="center"/>
        <w:rPr>
          <w:rFonts w:hint="eastAsia" w:ascii="宋体" w:hAnsi="宋体" w:cs="宋体"/>
          <w:kern w:val="0"/>
          <w:sz w:val="24"/>
          <w:szCs w:val="24"/>
        </w:rPr>
      </w:pPr>
      <w:r>
        <w:rPr>
          <w:rFonts w:hint="eastAsia" w:ascii="宋体" w:hAnsi="宋体" w:cs="宋体"/>
          <w:b/>
          <w:kern w:val="0"/>
          <w:sz w:val="24"/>
          <w:szCs w:val="24"/>
        </w:rPr>
        <w:t>（三）验收方式</w:t>
      </w:r>
      <w:bookmarkStart w:id="61" w:name="_Toc267320050"/>
      <w:r>
        <w:rPr>
          <w:rFonts w:hint="eastAsia" w:ascii="宋体" w:hAnsi="宋体" w:cs="宋体"/>
          <w:b/>
          <w:kern w:val="0"/>
          <w:sz w:val="24"/>
          <w:szCs w:val="24"/>
        </w:rPr>
        <w:t>：按本征集文件第二篇规定进行验收。</w:t>
      </w:r>
    </w:p>
    <w:p w14:paraId="4D97252A">
      <w:pPr>
        <w:pStyle w:val="4"/>
        <w:keepNext w:val="0"/>
        <w:keepLines w:val="0"/>
        <w:spacing w:line="360" w:lineRule="exact"/>
        <w:ind w:firstLine="482" w:firstLineChars="200"/>
        <w:rPr>
          <w:rFonts w:hint="eastAsia" w:cs="宋体"/>
          <w:b/>
          <w:sz w:val="24"/>
          <w:szCs w:val="24"/>
        </w:rPr>
      </w:pPr>
      <w:bookmarkStart w:id="62" w:name="_Toc29829"/>
      <w:bookmarkStart w:id="63" w:name="_Toc9945"/>
      <w:bookmarkStart w:id="64" w:name="_Toc6386"/>
      <w:bookmarkStart w:id="65" w:name="_Toc22048"/>
      <w:r>
        <w:rPr>
          <w:rFonts w:hint="eastAsia" w:cs="宋体"/>
          <w:b/>
          <w:sz w:val="24"/>
          <w:szCs w:val="24"/>
        </w:rPr>
        <w:t>二、报价要求</w:t>
      </w:r>
      <w:bookmarkEnd w:id="62"/>
      <w:bookmarkEnd w:id="63"/>
      <w:bookmarkEnd w:id="64"/>
      <w:bookmarkEnd w:id="65"/>
    </w:p>
    <w:p w14:paraId="0FE8B40F">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一）供应商报价为固定费率报价。报价包括但不限于完成本项目的商品价、人工费、管理费、劳务费、运输费（含装卸费、退换货运输及装卸）、损耗费、二次搬运费、保险费、税金、利润等所有费用。因入围供应商自身原因造成漏报、少报皆由其自行承担责任，征集人不再补偿。</w:t>
      </w:r>
    </w:p>
    <w:p w14:paraId="3B2D39FD">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（二）报价百分号前可最多保留小数点后两位。</w:t>
      </w:r>
    </w:p>
    <w:p w14:paraId="11D0DDE2">
      <w:pPr>
        <w:snapToGrid w:val="0"/>
        <w:spacing w:line="36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cs="宋体"/>
          <w:b/>
          <w:bCs/>
          <w:sz w:val="24"/>
          <w:szCs w:val="24"/>
        </w:rPr>
        <w:t>（三）签约合同固定费率的确定</w:t>
      </w:r>
      <w:r>
        <w:rPr>
          <w:rFonts w:hint="eastAsia" w:ascii="宋体" w:hAnsi="宋体" w:cs="宋体"/>
          <w:b/>
          <w:bCs/>
          <w:sz w:val="24"/>
          <w:szCs w:val="24"/>
          <w:highlight w:val="none"/>
        </w:rPr>
        <w:t>：</w:t>
      </w:r>
      <w:r>
        <w:rPr>
          <w:rFonts w:hint="eastAsia" w:ascii="宋体" w:hAnsi="宋体" w:eastAsia="宋体" w:cs="宋体"/>
          <w:b/>
          <w:bCs/>
          <w:color w:val="auto"/>
          <w:sz w:val="24"/>
          <w:szCs w:val="24"/>
          <w:highlight w:val="none"/>
          <w:lang w:eastAsia="zh-CN"/>
        </w:rPr>
        <w:t>所有入围供应商固定费率报价的算术平均值作为统一签约合同固定费率</w:t>
      </w:r>
      <w:r>
        <w:rPr>
          <w:rFonts w:hint="eastAsia" w:ascii="宋体" w:hAnsi="宋体" w:cs="宋体"/>
          <w:b/>
          <w:bCs/>
          <w:color w:val="auto"/>
          <w:sz w:val="24"/>
          <w:szCs w:val="24"/>
          <w:highlight w:val="none"/>
          <w:lang w:eastAsia="zh-CN"/>
        </w:rPr>
        <w:t>。</w:t>
      </w:r>
    </w:p>
    <w:p w14:paraId="0DD58CAF">
      <w:pPr>
        <w:pStyle w:val="4"/>
        <w:keepNext w:val="0"/>
        <w:keepLines w:val="0"/>
        <w:spacing w:line="360" w:lineRule="exact"/>
        <w:ind w:firstLine="482" w:firstLineChars="200"/>
        <w:rPr>
          <w:rFonts w:hint="eastAsia" w:cs="宋体"/>
          <w:b/>
          <w:sz w:val="24"/>
          <w:szCs w:val="24"/>
        </w:rPr>
      </w:pPr>
      <w:bookmarkStart w:id="66" w:name="_Toc11965"/>
      <w:bookmarkStart w:id="67" w:name="_Toc29092"/>
      <w:bookmarkStart w:id="68" w:name="_Toc26681"/>
      <w:bookmarkStart w:id="69" w:name="_Toc31623"/>
      <w:r>
        <w:rPr>
          <w:rFonts w:hint="eastAsia" w:cs="宋体"/>
          <w:b/>
          <w:sz w:val="24"/>
          <w:szCs w:val="24"/>
        </w:rPr>
        <w:t>三、质量保证及售后服务</w:t>
      </w:r>
      <w:bookmarkEnd w:id="61"/>
      <w:bookmarkEnd w:id="66"/>
      <w:bookmarkEnd w:id="67"/>
      <w:bookmarkEnd w:id="68"/>
      <w:bookmarkEnd w:id="69"/>
    </w:p>
    <w:p w14:paraId="6EC53E77">
      <w:pPr>
        <w:snapToGrid w:val="0"/>
        <w:spacing w:line="360" w:lineRule="exact"/>
        <w:ind w:firstLine="482" w:firstLineChars="200"/>
        <w:rPr>
          <w:rFonts w:hint="eastAsia" w:ascii="宋体" w:hAnsi="宋体" w:cs="宋体"/>
          <w:b/>
          <w:kern w:val="0"/>
          <w:sz w:val="24"/>
          <w:szCs w:val="24"/>
        </w:rPr>
      </w:pPr>
      <w:r>
        <w:rPr>
          <w:rFonts w:hint="eastAsia" w:ascii="宋体" w:hAnsi="宋体" w:cs="宋体"/>
          <w:b/>
          <w:kern w:val="0"/>
          <w:sz w:val="24"/>
          <w:szCs w:val="24"/>
        </w:rPr>
        <w:t>（一）产品质量保证期：</w:t>
      </w:r>
      <w:bookmarkStart w:id="70" w:name="_Toc267320051"/>
      <w:r>
        <w:rPr>
          <w:rFonts w:hint="eastAsia" w:ascii="宋体" w:hAnsi="宋体" w:cs="宋体"/>
          <w:b/>
          <w:kern w:val="0"/>
          <w:sz w:val="24"/>
          <w:szCs w:val="24"/>
        </w:rPr>
        <w:t>按国家相关行业最新规定执行。</w:t>
      </w:r>
    </w:p>
    <w:p w14:paraId="18D4CA9F">
      <w:pPr>
        <w:snapToGrid w:val="0"/>
        <w:spacing w:line="360" w:lineRule="exact"/>
        <w:ind w:firstLine="482" w:firstLineChars="200"/>
        <w:rPr>
          <w:rFonts w:hint="eastAsia" w:ascii="宋体" w:hAnsi="宋体" w:cs="宋体"/>
          <w:b/>
          <w:kern w:val="0"/>
          <w:sz w:val="24"/>
          <w:szCs w:val="24"/>
        </w:rPr>
      </w:pPr>
      <w:r>
        <w:rPr>
          <w:rFonts w:hint="eastAsia" w:ascii="宋体" w:hAnsi="宋体" w:cs="宋体"/>
          <w:b/>
          <w:kern w:val="0"/>
          <w:sz w:val="24"/>
          <w:szCs w:val="24"/>
        </w:rPr>
        <w:t>（二）售后服务内容</w:t>
      </w:r>
    </w:p>
    <w:p w14:paraId="48B0C3B6">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1.因市场特殊原因，个别食材品目不能及时提供，入围供应商应主动与征集人沟通协调，更换品目，满足需要。</w:t>
      </w:r>
    </w:p>
    <w:p w14:paraId="4B0B2173">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2.入围供应商应及时向征集人收集意见信息，根据情况进行优化配送方案。</w:t>
      </w:r>
    </w:p>
    <w:p w14:paraId="0643F7BD">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3.若有应急补货的，须在收到征集人供货通知后30分钟内，将货物送达征集人所属的集中分拣中心。</w:t>
      </w:r>
    </w:p>
    <w:p w14:paraId="6F1CE2C6">
      <w:pPr>
        <w:pStyle w:val="4"/>
        <w:keepNext w:val="0"/>
        <w:keepLines w:val="0"/>
        <w:spacing w:line="360" w:lineRule="exact"/>
        <w:ind w:firstLine="482" w:firstLineChars="200"/>
        <w:rPr>
          <w:rFonts w:hint="eastAsia" w:cs="宋体"/>
          <w:b/>
          <w:sz w:val="24"/>
          <w:szCs w:val="24"/>
        </w:rPr>
      </w:pPr>
      <w:bookmarkStart w:id="71" w:name="_Toc14181"/>
      <w:bookmarkStart w:id="72" w:name="_Toc31663"/>
      <w:bookmarkStart w:id="73" w:name="_Toc3062"/>
      <w:bookmarkStart w:id="74" w:name="_Toc31344"/>
      <w:r>
        <w:rPr>
          <w:rFonts w:hint="eastAsia" w:cs="宋体"/>
          <w:b/>
          <w:sz w:val="24"/>
          <w:szCs w:val="24"/>
        </w:rPr>
        <w:t>四、付款方式</w:t>
      </w:r>
      <w:bookmarkEnd w:id="70"/>
      <w:bookmarkEnd w:id="71"/>
      <w:bookmarkEnd w:id="72"/>
      <w:bookmarkEnd w:id="73"/>
      <w:bookmarkEnd w:id="74"/>
    </w:p>
    <w:p w14:paraId="1D7C5990">
      <w:pPr>
        <w:pStyle w:val="33"/>
        <w:ind w:firstLine="482"/>
        <w:rPr>
          <w:rFonts w:hint="eastAsia" w:ascii="宋体" w:hAnsi="宋体" w:eastAsia="宋体" w:cs="宋体"/>
          <w:highlight w:val="none"/>
        </w:rPr>
      </w:pPr>
      <w:bookmarkStart w:id="75" w:name="_Toc267320052"/>
      <w:r>
        <w:rPr>
          <w:rFonts w:hint="eastAsia" w:ascii="宋体" w:hAnsi="宋体" w:eastAsia="宋体" w:cs="宋体"/>
          <w:b/>
          <w:bCs/>
          <w:sz w:val="24"/>
          <w:szCs w:val="24"/>
        </w:rPr>
        <w:t>（一）履约保证金</w:t>
      </w:r>
      <w:r>
        <w:rPr>
          <w:rFonts w:hint="eastAsia" w:ascii="宋体" w:hAnsi="宋体" w:eastAsia="宋体" w:cs="宋体"/>
        </w:rPr>
        <w:t>：</w:t>
      </w:r>
      <w:r>
        <w:rPr>
          <w:rFonts w:hint="eastAsia" w:ascii="宋体" w:hAnsi="宋体" w:eastAsia="宋体" w:cs="宋体"/>
          <w:sz w:val="24"/>
          <w:szCs w:val="24"/>
        </w:rPr>
        <w:t>合同签订前各入围供应商向征集人缴纳履约保证</w:t>
      </w:r>
      <w:r>
        <w:rPr>
          <w:rFonts w:hint="eastAsia" w:ascii="宋体" w:hAnsi="宋体" w:eastAsia="宋体" w:cs="宋体"/>
          <w:sz w:val="24"/>
          <w:szCs w:val="24"/>
          <w:highlight w:val="none"/>
        </w:rPr>
        <w:t>金</w:t>
      </w:r>
      <w:r>
        <w:rPr>
          <w:rFonts w:hint="eastAsia" w:ascii="宋体" w:hAnsi="宋体" w:eastAsia="宋体" w:cs="宋体"/>
          <w:sz w:val="24"/>
          <w:szCs w:val="24"/>
          <w:highlight w:val="none"/>
          <w:u w:val="single"/>
          <w:lang w:val="en-US" w:eastAsia="zh-CN"/>
        </w:rPr>
        <w:t>15万</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val="en-US" w:eastAsia="zh-CN"/>
        </w:rPr>
        <w:t>现金转账</w:t>
      </w:r>
      <w:r>
        <w:rPr>
          <w:rFonts w:hint="eastAsia" w:ascii="宋体" w:hAnsi="宋体" w:eastAsia="宋体" w:cs="宋体"/>
          <w:sz w:val="24"/>
          <w:szCs w:val="24"/>
          <w:highlight w:val="none"/>
        </w:rPr>
        <w:t>方式缴纳），在服务期限内未出现因质量或服务问题导致征集人扣除履约保证金的事件发生，合同到期后无息退还履约保证金。</w:t>
      </w:r>
    </w:p>
    <w:p w14:paraId="240DA6F2">
      <w:pPr>
        <w:snapToGrid w:val="0"/>
        <w:spacing w:line="400" w:lineRule="exact"/>
        <w:ind w:firstLine="482" w:firstLineChars="200"/>
        <w:rPr>
          <w:rFonts w:hint="eastAsia" w:ascii="宋体" w:hAnsi="宋体" w:cs="宋体"/>
          <w:kern w:val="0"/>
          <w:sz w:val="24"/>
          <w:szCs w:val="24"/>
          <w:highlight w:val="none"/>
        </w:rPr>
      </w:pPr>
      <w:r>
        <w:rPr>
          <w:rFonts w:hint="eastAsia" w:ascii="宋体" w:hAnsi="宋体" w:cs="宋体"/>
          <w:b/>
          <w:bCs/>
          <w:kern w:val="0"/>
          <w:sz w:val="24"/>
          <w:szCs w:val="24"/>
          <w:highlight w:val="none"/>
        </w:rPr>
        <w:t>（二）付款时间：按入围供应商在响应文件中承诺的付款时间进行付款（押一付一为供货满两月后支付第一个月的货款，押二付一为供货满三月后支付第一个月的货款）</w:t>
      </w:r>
      <w:r>
        <w:rPr>
          <w:rFonts w:hint="eastAsia" w:ascii="宋体" w:hAnsi="宋体" w:cs="宋体"/>
          <w:kern w:val="0"/>
          <w:sz w:val="24"/>
          <w:szCs w:val="24"/>
          <w:highlight w:val="none"/>
        </w:rPr>
        <w:t>。</w:t>
      </w:r>
    </w:p>
    <w:p w14:paraId="4353ED8D">
      <w:pPr>
        <w:snapToGrid w:val="0"/>
        <w:spacing w:line="40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（三）结算方式：</w:t>
      </w:r>
    </w:p>
    <w:p w14:paraId="7596E1B0">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1.入围供应商按照采购需求交货后，征集人验收人在供货单上签字确认（供货单签单数量不是最终结算数量，最终结算数量按本征集文件第二篇规定的货物数量确定方式确定）。</w:t>
      </w:r>
    </w:p>
    <w:p w14:paraId="35C0DFEF">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2.入围供应商送货当日开具送货单，每月计算当月货款；按供应商在响应文件中承诺的付款时间在应付款月向征集人申请付款（包含双方签字的供货单、询价小组确认的市场单价和对应发票）。</w:t>
      </w:r>
    </w:p>
    <w:p w14:paraId="3765579F">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3.征集人对入围供应商提供的付款资料审核通过后以转账方式向入围供应商支付货款。</w:t>
      </w:r>
    </w:p>
    <w:p w14:paraId="7229E0FC">
      <w:pPr>
        <w:snapToGrid w:val="0"/>
        <w:spacing w:line="40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（四）结算金额：</w:t>
      </w:r>
    </w:p>
    <w:p w14:paraId="6BECF68C">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1.当月结算金额=当月确定的供货单价×实际数量-当月违约金（如有）。</w:t>
      </w:r>
    </w:p>
    <w:p w14:paraId="499C22A2">
      <w:pPr>
        <w:snapToGrid w:val="0"/>
        <w:spacing w:line="400" w:lineRule="exact"/>
        <w:ind w:firstLine="480" w:firstLineChars="200"/>
        <w:rPr>
          <w:rFonts w:hint="eastAsia" w:ascii="宋体" w:hAnsi="宋体" w:cs="宋体"/>
          <w:b/>
          <w:bCs/>
          <w:kern w:val="0"/>
          <w:sz w:val="24"/>
          <w:szCs w:val="24"/>
        </w:rPr>
      </w:pPr>
      <w:r>
        <w:rPr>
          <w:rFonts w:hint="eastAsia" w:ascii="宋体" w:hAnsi="宋体" w:cs="宋体"/>
          <w:kern w:val="0"/>
          <w:sz w:val="24"/>
          <w:szCs w:val="24"/>
        </w:rPr>
        <w:t>2.供货单价：</w:t>
      </w:r>
      <w:r>
        <w:rPr>
          <w:rFonts w:hint="eastAsia" w:ascii="宋体" w:hAnsi="宋体" w:cs="宋体"/>
          <w:b/>
          <w:bCs/>
          <w:kern w:val="0"/>
          <w:sz w:val="24"/>
          <w:szCs w:val="24"/>
        </w:rPr>
        <w:t>原则上选取垫江县内大型超市、农贸市场和农委官网价格进行市场考察，</w:t>
      </w:r>
      <w:r>
        <w:rPr>
          <w:rFonts w:hint="eastAsia" w:ascii="宋体" w:hAnsi="宋体" w:cs="宋体"/>
          <w:kern w:val="0"/>
          <w:sz w:val="24"/>
          <w:szCs w:val="24"/>
        </w:rPr>
        <w:t>取正价商品（特殊降价产品除外）的单价（取平均值，保留两位小数）作为市场基准价考察确定市场基准价。</w:t>
      </w:r>
      <w:r>
        <w:rPr>
          <w:rFonts w:hint="eastAsia" w:ascii="宋体" w:hAnsi="宋体" w:cs="宋体"/>
          <w:b/>
          <w:bCs/>
          <w:kern w:val="0"/>
          <w:sz w:val="24"/>
          <w:szCs w:val="24"/>
          <w:lang w:eastAsia="zh-CN"/>
        </w:rPr>
        <w:t>各种肉类</w:t>
      </w:r>
      <w:r>
        <w:rPr>
          <w:rFonts w:hint="eastAsia" w:ascii="宋体" w:hAnsi="宋体" w:cs="宋体"/>
          <w:b/>
          <w:bCs/>
          <w:kern w:val="0"/>
          <w:sz w:val="24"/>
          <w:szCs w:val="24"/>
        </w:rPr>
        <w:t>每半月确定一次基准价。</w:t>
      </w:r>
    </w:p>
    <w:p w14:paraId="2BDADEDF">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3.供货单价=基准价×合同固定费率。</w:t>
      </w:r>
    </w:p>
    <w:p w14:paraId="01FBFC06">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4.个别在选取的超市和农贸市场无法确定市场单价的品目或征集人急需的其他零星品种的物资（因其量小且不经常使用），由双方协商，本着实事求是、公平合理原则随市场行情协商定价。</w:t>
      </w:r>
    </w:p>
    <w:p w14:paraId="1C3695B4">
      <w:pPr>
        <w:snapToGrid w:val="0"/>
        <w:spacing w:line="40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5.征集人确定的基准价，入围供应商须无条件接受，否则征集人有权解除合同。</w:t>
      </w:r>
    </w:p>
    <w:p w14:paraId="5D0171CF">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6.本项目的交易货币为人民币。</w:t>
      </w:r>
    </w:p>
    <w:bookmarkEnd w:id="75"/>
    <w:p w14:paraId="17F53349">
      <w:pPr>
        <w:pStyle w:val="4"/>
        <w:keepNext w:val="0"/>
        <w:keepLines w:val="0"/>
        <w:spacing w:line="360" w:lineRule="exact"/>
        <w:ind w:firstLine="482" w:firstLineChars="200"/>
        <w:rPr>
          <w:rFonts w:hint="eastAsia" w:cs="宋体"/>
          <w:b/>
          <w:sz w:val="24"/>
          <w:szCs w:val="24"/>
        </w:rPr>
      </w:pPr>
      <w:bookmarkStart w:id="76" w:name="_Toc30538"/>
      <w:bookmarkStart w:id="77" w:name="_Toc30717"/>
      <w:bookmarkStart w:id="78" w:name="_Toc30934"/>
      <w:bookmarkStart w:id="79" w:name="_Toc25225"/>
      <w:r>
        <w:rPr>
          <w:rFonts w:hint="eastAsia" w:cs="宋体"/>
          <w:b/>
          <w:sz w:val="24"/>
          <w:szCs w:val="24"/>
        </w:rPr>
        <w:t>五、知识产权</w:t>
      </w:r>
      <w:bookmarkEnd w:id="76"/>
      <w:bookmarkEnd w:id="77"/>
      <w:bookmarkEnd w:id="78"/>
      <w:bookmarkEnd w:id="79"/>
    </w:p>
    <w:p w14:paraId="31E8B745">
      <w:pPr>
        <w:snapToGrid w:val="0"/>
        <w:spacing w:line="360" w:lineRule="exact"/>
        <w:ind w:firstLine="480" w:firstLineChars="200"/>
        <w:rPr>
          <w:rFonts w:hint="eastAsia" w:ascii="宋体" w:hAnsi="宋体" w:cs="宋体"/>
          <w:kern w:val="0"/>
          <w:sz w:val="24"/>
          <w:szCs w:val="24"/>
        </w:rPr>
      </w:pPr>
      <w:r>
        <w:rPr>
          <w:rFonts w:hint="eastAsia" w:ascii="宋体" w:hAnsi="宋体" w:cs="宋体"/>
          <w:kern w:val="0"/>
          <w:sz w:val="24"/>
          <w:szCs w:val="24"/>
        </w:rPr>
        <w:t>征集人在中华人民共和国境内使用供应商提供的货物及服务时免受第三方提出的侵犯其专利权或其它知识产权的起诉。如果第三方提出侵权指控，入围供应商应承担由此而引起的一切法律责任和费用。</w:t>
      </w:r>
    </w:p>
    <w:p w14:paraId="5A96B030">
      <w:pPr>
        <w:pStyle w:val="4"/>
        <w:keepNext w:val="0"/>
        <w:keepLines w:val="0"/>
        <w:tabs>
          <w:tab w:val="left" w:pos="7322"/>
        </w:tabs>
        <w:spacing w:line="360" w:lineRule="exact"/>
        <w:ind w:firstLine="482" w:firstLineChars="200"/>
        <w:rPr>
          <w:rFonts w:hint="eastAsia" w:cs="宋体"/>
          <w:b/>
          <w:sz w:val="24"/>
          <w:szCs w:val="24"/>
        </w:rPr>
      </w:pPr>
      <w:bookmarkStart w:id="80" w:name="_Toc32492"/>
      <w:bookmarkStart w:id="81" w:name="_Toc26292"/>
      <w:bookmarkStart w:id="82" w:name="_Toc17345"/>
      <w:bookmarkStart w:id="83" w:name="_Toc4240"/>
      <w:r>
        <w:rPr>
          <w:rFonts w:hint="eastAsia" w:cs="宋体"/>
          <w:b/>
          <w:sz w:val="24"/>
          <w:szCs w:val="24"/>
        </w:rPr>
        <w:t>六</w:t>
      </w:r>
      <w:bookmarkStart w:id="84" w:name="_Toc106352462"/>
      <w:r>
        <w:rPr>
          <w:rFonts w:hint="eastAsia" w:cs="宋体"/>
          <w:b/>
          <w:sz w:val="24"/>
          <w:szCs w:val="24"/>
        </w:rPr>
        <w:t>、其他商务要求内容</w:t>
      </w:r>
      <w:bookmarkEnd w:id="80"/>
      <w:bookmarkEnd w:id="81"/>
      <w:bookmarkEnd w:id="82"/>
      <w:bookmarkEnd w:id="83"/>
      <w:bookmarkEnd w:id="84"/>
      <w:r>
        <w:rPr>
          <w:rFonts w:hint="eastAsia" w:cs="宋体"/>
          <w:b/>
          <w:sz w:val="24"/>
          <w:szCs w:val="24"/>
        </w:rPr>
        <w:tab/>
      </w:r>
    </w:p>
    <w:p w14:paraId="670822F4">
      <w:pPr>
        <w:snapToGrid w:val="0"/>
        <w:spacing w:line="360" w:lineRule="exact"/>
        <w:ind w:firstLine="480" w:firstLineChars="200"/>
        <w:rPr>
          <w:rFonts w:hint="eastAsia" w:ascii="宋体" w:hAnsi="宋体" w:cs="宋体"/>
          <w:bCs/>
          <w:sz w:val="24"/>
          <w:szCs w:val="24"/>
        </w:rPr>
      </w:pPr>
      <w:r>
        <w:rPr>
          <w:rFonts w:hint="eastAsia" w:ascii="宋体" w:hAnsi="宋体" w:cs="宋体"/>
          <w:bCs/>
          <w:sz w:val="24"/>
          <w:szCs w:val="24"/>
        </w:rPr>
        <w:t>（一）踏勘现场</w:t>
      </w:r>
    </w:p>
    <w:p w14:paraId="7E1A0CA4">
      <w:pPr>
        <w:snapToGrid w:val="0"/>
        <w:spacing w:line="360" w:lineRule="exact"/>
        <w:ind w:firstLine="480" w:firstLineChars="200"/>
        <w:rPr>
          <w:rFonts w:hint="eastAsia" w:ascii="宋体" w:hAnsi="宋体" w:cs="宋体"/>
          <w:bCs/>
          <w:kern w:val="0"/>
          <w:sz w:val="24"/>
          <w:szCs w:val="24"/>
        </w:rPr>
      </w:pPr>
      <w:r>
        <w:rPr>
          <w:rFonts w:hint="eastAsia" w:ascii="宋体" w:hAnsi="宋体" w:cs="宋体"/>
          <w:bCs/>
          <w:kern w:val="0"/>
          <w:sz w:val="24"/>
          <w:szCs w:val="24"/>
        </w:rPr>
        <w:t>1、本项目征集人不组织集中踏勘现场。若需踏勘现场请供应商自行与征集人联系，联系方式详见第一篇。</w:t>
      </w:r>
    </w:p>
    <w:p w14:paraId="7884B0F3">
      <w:pPr>
        <w:snapToGrid w:val="0"/>
        <w:spacing w:line="360" w:lineRule="exact"/>
        <w:ind w:firstLine="480" w:firstLineChars="200"/>
        <w:rPr>
          <w:rFonts w:hint="eastAsia" w:ascii="宋体" w:hAnsi="宋体" w:cs="宋体"/>
          <w:bCs/>
          <w:kern w:val="0"/>
          <w:sz w:val="24"/>
          <w:szCs w:val="24"/>
        </w:rPr>
      </w:pPr>
      <w:r>
        <w:rPr>
          <w:rFonts w:hint="eastAsia" w:ascii="宋体" w:hAnsi="宋体" w:cs="宋体"/>
          <w:bCs/>
          <w:kern w:val="0"/>
          <w:sz w:val="24"/>
          <w:szCs w:val="24"/>
        </w:rPr>
        <w:t>2、无论供应商是否踏勘过现场，均被认为在递交响应文件之前已经踏勘现场，对本项目的风险和义务已经十分了解，并在其响应文件中已充分考虑了现场和环境条件。踏勘现场所发生的费用由供应商自行承担。</w:t>
      </w:r>
    </w:p>
    <w:p w14:paraId="296B6AEA">
      <w:pPr>
        <w:snapToGrid w:val="0"/>
        <w:spacing w:line="360" w:lineRule="exact"/>
        <w:ind w:firstLine="480" w:firstLineChars="200"/>
        <w:rPr>
          <w:rFonts w:hint="eastAsia" w:ascii="宋体" w:hAnsi="宋体" w:cs="宋体"/>
          <w:bCs/>
          <w:sz w:val="24"/>
          <w:szCs w:val="24"/>
        </w:rPr>
      </w:pPr>
      <w:r>
        <w:rPr>
          <w:rFonts w:hint="eastAsia" w:ascii="宋体" w:hAnsi="宋体" w:cs="宋体"/>
          <w:bCs/>
          <w:sz w:val="24"/>
          <w:szCs w:val="24"/>
        </w:rPr>
        <w:t>（二）</w:t>
      </w:r>
      <w:r>
        <w:rPr>
          <w:rFonts w:hint="eastAsia" w:ascii="宋体" w:hAnsi="宋体" w:cs="宋体"/>
          <w:b/>
          <w:sz w:val="24"/>
          <w:szCs w:val="24"/>
        </w:rPr>
        <w:t>为方便货物配送服务，各入围供应商统一使用征集人的“阳光供应链管理平台”，但须按1000元/半年向征集人支付使用费用。</w:t>
      </w:r>
    </w:p>
    <w:p w14:paraId="2BC3A2FB">
      <w:pPr>
        <w:snapToGrid w:val="0"/>
        <w:spacing w:line="360" w:lineRule="exact"/>
        <w:ind w:firstLine="480" w:firstLineChars="200"/>
        <w:rPr>
          <w:rFonts w:hint="eastAsia" w:ascii="宋体" w:hAnsi="宋体" w:eastAsia="宋体" w:cs="宋体"/>
          <w:bCs/>
          <w:sz w:val="24"/>
          <w:szCs w:val="24"/>
          <w:highlight w:val="none"/>
          <w:lang w:val="en-US" w:eastAsia="zh-CN"/>
        </w:rPr>
      </w:pPr>
      <w:r>
        <w:rPr>
          <w:rFonts w:hint="eastAsia" w:ascii="宋体" w:hAnsi="宋体" w:cs="宋体"/>
          <w:bCs/>
          <w:sz w:val="24"/>
          <w:szCs w:val="24"/>
        </w:rPr>
        <w:t>（三）替补机制：若某入围供应商因考核不合格被解除合同或自愿退出（履约保证金不退还），可按顺序替补入围供应商，</w:t>
      </w:r>
      <w:r>
        <w:rPr>
          <w:rFonts w:hint="eastAsia" w:ascii="宋体" w:hAnsi="宋体" w:cs="宋体"/>
          <w:bCs/>
          <w:sz w:val="24"/>
          <w:szCs w:val="24"/>
          <w:highlight w:val="none"/>
        </w:rPr>
        <w:t>签约合同固定费率按原确定的为准</w:t>
      </w:r>
      <w:r>
        <w:rPr>
          <w:rFonts w:hint="eastAsia" w:ascii="宋体" w:hAnsi="宋体" w:cs="宋体"/>
          <w:bCs/>
          <w:sz w:val="24"/>
          <w:szCs w:val="24"/>
          <w:highlight w:val="none"/>
          <w:lang w:eastAsia="zh-CN"/>
        </w:rPr>
        <w:t>。</w:t>
      </w:r>
    </w:p>
    <w:p w14:paraId="25851D73">
      <w:pPr>
        <w:snapToGrid w:val="0"/>
        <w:spacing w:line="360" w:lineRule="exact"/>
        <w:ind w:firstLine="482" w:firstLineChars="200"/>
        <w:rPr>
          <w:rFonts w:hint="eastAsia" w:ascii="宋体" w:hAnsi="宋体" w:cs="宋体"/>
          <w:bCs/>
          <w:sz w:val="24"/>
          <w:szCs w:val="24"/>
        </w:rPr>
      </w:pPr>
      <w:r>
        <w:rPr>
          <w:rFonts w:hint="eastAsia" w:ascii="宋体" w:hAnsi="宋体" w:cs="宋体"/>
          <w:b/>
          <w:sz w:val="24"/>
          <w:szCs w:val="24"/>
        </w:rPr>
        <w:t>（四）配送服务任务的委派：签订合同后首月按全县预计需求总量（以人数换算需求总量）相对平均分配任务，次月根据上月考核情况多分配该月预计需求总量的5%~10%给上月考核评分高的单位（按本征集文件确定的“考核规则与违约责任”进行考核，考核等级相差2级时执行）；若无考核等级相差2级情形，按全县预计需求总量（以人数换算需求总量）相对平均分配任务。</w:t>
      </w:r>
    </w:p>
    <w:p w14:paraId="2C84E50D">
      <w:pPr>
        <w:pStyle w:val="3"/>
        <w:keepNext w:val="0"/>
        <w:spacing w:beforeLines="0" w:afterLines="0" w:line="360" w:lineRule="auto"/>
        <w:rPr>
          <w:rFonts w:hint="eastAsia" w:ascii="宋体" w:hAnsi="宋体" w:eastAsia="宋体" w:cs="宋体"/>
          <w:b/>
        </w:rPr>
      </w:pPr>
      <w:r>
        <w:rPr>
          <w:rFonts w:hint="eastAsia" w:ascii="宋体" w:hAnsi="宋体" w:eastAsia="宋体" w:cs="宋体"/>
          <w:sz w:val="28"/>
        </w:rPr>
        <w:br w:type="page"/>
      </w:r>
      <w:bookmarkStart w:id="85" w:name="_Toc21780"/>
      <w:bookmarkStart w:id="86" w:name="_Toc5853"/>
      <w:bookmarkStart w:id="87" w:name="_Toc11443"/>
      <w:r>
        <w:rPr>
          <w:rFonts w:hint="eastAsia" w:ascii="宋体" w:hAnsi="宋体" w:eastAsia="宋体" w:cs="宋体"/>
          <w:b/>
        </w:rPr>
        <w:t>第四篇 评审办法</w:t>
      </w:r>
      <w:bookmarkEnd w:id="85"/>
      <w:bookmarkEnd w:id="86"/>
      <w:bookmarkEnd w:id="87"/>
    </w:p>
    <w:p w14:paraId="17F09142">
      <w:pPr>
        <w:pStyle w:val="4"/>
        <w:keepNext/>
        <w:keepLines/>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szCs w:val="24"/>
          <w:highlight w:val="none"/>
          <w:lang w:eastAsia="zh-CN"/>
        </w:rPr>
      </w:pPr>
      <w:bookmarkStart w:id="88" w:name="_Toc17646"/>
      <w:bookmarkStart w:id="89" w:name="_Toc295"/>
      <w:bookmarkStart w:id="90" w:name="_Toc22982"/>
      <w:bookmarkStart w:id="91" w:name="_Toc23523"/>
      <w:bookmarkStart w:id="92" w:name="_Toc492721015"/>
      <w:r>
        <w:rPr>
          <w:rFonts w:hint="eastAsia" w:ascii="宋体" w:hAnsi="宋体" w:eastAsia="宋体" w:cs="宋体"/>
          <w:b/>
          <w:color w:val="auto"/>
          <w:sz w:val="24"/>
          <w:szCs w:val="24"/>
          <w:highlight w:val="none"/>
          <w:lang w:eastAsia="zh-CN"/>
        </w:rPr>
        <w:t>一、确定参与评审供应商</w:t>
      </w:r>
      <w:bookmarkEnd w:id="88"/>
      <w:bookmarkEnd w:id="89"/>
    </w:p>
    <w:p w14:paraId="213F24D3">
      <w:pPr>
        <w:snapToGrid w:val="0"/>
        <w:spacing w:line="3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所有</w:t>
      </w:r>
      <w:r>
        <w:rPr>
          <w:rFonts w:hint="eastAsia" w:ascii="宋体" w:hAnsi="宋体" w:eastAsia="宋体" w:cs="宋体"/>
          <w:color w:val="auto"/>
          <w:kern w:val="0"/>
          <w:sz w:val="24"/>
          <w:szCs w:val="24"/>
          <w:highlight w:val="none"/>
          <w:lang w:val="en-US" w:eastAsia="zh-CN"/>
        </w:rPr>
        <w:t>不高于最高限价的</w:t>
      </w:r>
      <w:r>
        <w:rPr>
          <w:rFonts w:hint="eastAsia" w:ascii="宋体" w:hAnsi="宋体" w:eastAsia="宋体" w:cs="宋体"/>
          <w:color w:val="auto"/>
          <w:kern w:val="0"/>
          <w:sz w:val="24"/>
          <w:szCs w:val="24"/>
          <w:highlight w:val="none"/>
          <w:lang w:eastAsia="zh-CN"/>
        </w:rPr>
        <w:t>固定费率报价中分别去掉供应商总家数 1/6 的（取小数点前整数，供应商总数量不足 6 家时，不去掉）的最高和最低固定费率报价后，余下供应商的固定费率报价的算术平均数作为基准固</w:t>
      </w:r>
      <w:r>
        <w:rPr>
          <w:rFonts w:hint="eastAsia" w:ascii="宋体" w:hAnsi="宋体" w:eastAsia="宋体" w:cs="宋体"/>
          <w:color w:val="auto"/>
          <w:kern w:val="0"/>
          <w:sz w:val="24"/>
          <w:szCs w:val="24"/>
          <w:highlight w:val="none"/>
          <w:lang w:val="en-US" w:eastAsia="zh-CN"/>
        </w:rPr>
        <w:t>定费率。基准固定费率的数字保留两位小数，小数点后第三位四舍五入。</w:t>
      </w:r>
    </w:p>
    <w:p w14:paraId="0B7B5A1F">
      <w:pPr>
        <w:snapToGrid w:val="0"/>
        <w:spacing w:line="3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2、有效偏差范围：固定费率报价在（基准固定费率*0.</w:t>
      </w:r>
      <w:r>
        <w:rPr>
          <w:rFonts w:hint="eastAsia" w:ascii="宋体" w:hAnsi="宋体" w:cs="宋体"/>
          <w:color w:val="auto"/>
          <w:kern w:val="0"/>
          <w:sz w:val="24"/>
          <w:szCs w:val="24"/>
          <w:highlight w:val="none"/>
          <w:lang w:val="en-US" w:eastAsia="zh-CN"/>
        </w:rPr>
        <w:t>95</w:t>
      </w:r>
      <w:r>
        <w:rPr>
          <w:rFonts w:hint="eastAsia" w:ascii="宋体" w:hAnsi="宋体" w:eastAsia="宋体" w:cs="宋体"/>
          <w:color w:val="auto"/>
          <w:kern w:val="0"/>
          <w:sz w:val="24"/>
          <w:szCs w:val="24"/>
          <w:highlight w:val="none"/>
          <w:lang w:val="en-US" w:eastAsia="zh-CN"/>
        </w:rPr>
        <w:t>≤固定费率报价≤基准固定费率*1.03）范围内的固定费率报价为有效报价。</w:t>
      </w:r>
    </w:p>
    <w:p w14:paraId="4C2047CA">
      <w:pPr>
        <w:snapToGrid w:val="0"/>
        <w:spacing w:line="3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3、供应商固定费率报价得分计算：</w:t>
      </w:r>
    </w:p>
    <w:p w14:paraId="79421C09">
      <w:pPr>
        <w:snapToGrid w:val="0"/>
        <w:spacing w:line="3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（1）有效偏差范围外的固定费率报价，其固定费率报价得0分；</w:t>
      </w:r>
    </w:p>
    <w:p w14:paraId="54F88A1A">
      <w:pPr>
        <w:snapToGrid w:val="0"/>
        <w:spacing w:line="3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（2）有效偏差范围内的最低固定费率报价得满分70分，在最低固定费率报价的基础上，其余单位每增加1%固定费率报价，扣1分；计算公式如下：</w:t>
      </w:r>
    </w:p>
    <w:p w14:paraId="62D82DDE">
      <w:pPr>
        <w:snapToGrid w:val="0"/>
        <w:spacing w:line="3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某单位固定费率报价得分=70-（该单位固定费率报价-有效偏差范围内的最低固定费率报价）×100×1。</w:t>
      </w:r>
    </w:p>
    <w:p w14:paraId="43CB9493">
      <w:pPr>
        <w:snapToGrid w:val="0"/>
        <w:spacing w:line="36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4、确定参与评审单位：有效偏差范围内单位数量≤25家时，全部纳入资格审查</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符合性审查</w:t>
      </w:r>
      <w:r>
        <w:rPr>
          <w:rFonts w:hint="eastAsia" w:ascii="宋体" w:hAnsi="宋体" w:cs="宋体"/>
          <w:color w:val="auto"/>
          <w:kern w:val="0"/>
          <w:sz w:val="24"/>
          <w:szCs w:val="24"/>
          <w:highlight w:val="none"/>
          <w:lang w:val="en-US" w:eastAsia="zh-CN"/>
        </w:rPr>
        <w:t>及后续评分</w:t>
      </w:r>
      <w:r>
        <w:rPr>
          <w:rFonts w:hint="eastAsia" w:ascii="宋体" w:hAnsi="宋体" w:eastAsia="宋体" w:cs="宋体"/>
          <w:color w:val="auto"/>
          <w:kern w:val="0"/>
          <w:sz w:val="24"/>
          <w:szCs w:val="24"/>
          <w:highlight w:val="none"/>
          <w:lang w:val="en-US" w:eastAsia="zh-CN"/>
        </w:rPr>
        <w:t>；有效偏差范围内单位数量&gt;25家时，按固定费率报价得分由高到低顺序取前25家纳入资格审查</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符合性审查</w:t>
      </w:r>
      <w:r>
        <w:rPr>
          <w:rFonts w:hint="eastAsia" w:ascii="宋体" w:hAnsi="宋体" w:cs="宋体"/>
          <w:color w:val="auto"/>
          <w:kern w:val="0"/>
          <w:sz w:val="24"/>
          <w:szCs w:val="24"/>
          <w:highlight w:val="none"/>
          <w:lang w:val="en-US" w:eastAsia="zh-CN"/>
        </w:rPr>
        <w:t>及后续评分</w:t>
      </w:r>
      <w:r>
        <w:rPr>
          <w:rFonts w:hint="eastAsia" w:ascii="宋体" w:hAnsi="宋体" w:eastAsia="宋体" w:cs="宋体"/>
          <w:color w:val="auto"/>
          <w:kern w:val="0"/>
          <w:sz w:val="24"/>
          <w:szCs w:val="24"/>
          <w:highlight w:val="none"/>
          <w:lang w:val="en-US" w:eastAsia="zh-CN"/>
        </w:rPr>
        <w:t>。</w:t>
      </w:r>
    </w:p>
    <w:p w14:paraId="0C61EA6F">
      <w:pPr>
        <w:pStyle w:val="4"/>
        <w:spacing w:line="400" w:lineRule="exact"/>
        <w:ind w:firstLine="482" w:firstLineChars="200"/>
        <w:rPr>
          <w:rFonts w:hint="eastAsia" w:cs="宋体"/>
          <w:b/>
          <w:sz w:val="24"/>
          <w:szCs w:val="24"/>
        </w:rPr>
      </w:pPr>
      <w:bookmarkStart w:id="93" w:name="_Toc413"/>
      <w:r>
        <w:rPr>
          <w:rFonts w:hint="eastAsia" w:cs="宋体"/>
          <w:b/>
          <w:sz w:val="24"/>
          <w:szCs w:val="24"/>
          <w:lang w:eastAsia="zh-CN"/>
        </w:rPr>
        <w:t>二</w:t>
      </w:r>
      <w:r>
        <w:rPr>
          <w:rFonts w:hint="eastAsia" w:cs="宋体"/>
          <w:b/>
          <w:sz w:val="24"/>
          <w:szCs w:val="24"/>
        </w:rPr>
        <w:t>、</w:t>
      </w:r>
      <w:bookmarkEnd w:id="90"/>
      <w:bookmarkEnd w:id="91"/>
      <w:bookmarkStart w:id="94" w:name="_Toc25094"/>
      <w:bookmarkStart w:id="95" w:name="_Toc27903"/>
      <w:r>
        <w:rPr>
          <w:rFonts w:hint="eastAsia" w:cs="宋体"/>
          <w:b/>
          <w:sz w:val="24"/>
          <w:szCs w:val="24"/>
        </w:rPr>
        <w:t>资格审查</w:t>
      </w:r>
      <w:bookmarkEnd w:id="92"/>
      <w:bookmarkStart w:id="96" w:name="_Toc106030394"/>
      <w:r>
        <w:rPr>
          <w:rFonts w:hint="eastAsia" w:cs="宋体"/>
          <w:b/>
          <w:sz w:val="24"/>
          <w:szCs w:val="24"/>
        </w:rPr>
        <w:t>及符合性审查</w:t>
      </w:r>
      <w:bookmarkEnd w:id="93"/>
      <w:bookmarkEnd w:id="94"/>
      <w:bookmarkEnd w:id="95"/>
      <w:bookmarkEnd w:id="96"/>
    </w:p>
    <w:p w14:paraId="4E264133">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若未通过资格审查及符合性审查的响应文件，不进入评分环节。</w:t>
      </w:r>
    </w:p>
    <w:p w14:paraId="2E5D493C">
      <w:pPr>
        <w:snapToGrid w:val="0"/>
        <w:spacing w:line="400" w:lineRule="exact"/>
        <w:ind w:firstLine="482" w:firstLineChars="200"/>
        <w:rPr>
          <w:rFonts w:hint="eastAsia" w:ascii="宋体" w:hAnsi="宋体" w:cs="宋体"/>
          <w:kern w:val="0"/>
          <w:sz w:val="24"/>
          <w:szCs w:val="24"/>
        </w:rPr>
      </w:pPr>
      <w:r>
        <w:rPr>
          <w:rFonts w:hint="eastAsia" w:ascii="宋体" w:hAnsi="宋体" w:cs="宋体"/>
          <w:b/>
          <w:sz w:val="24"/>
          <w:szCs w:val="24"/>
        </w:rPr>
        <w:t>（一）资格审查</w:t>
      </w:r>
    </w:p>
    <w:p w14:paraId="485102EE">
      <w:pPr>
        <w:snapToGrid w:val="0"/>
        <w:spacing w:line="360" w:lineRule="exact"/>
        <w:ind w:firstLine="480" w:firstLineChars="200"/>
        <w:rPr>
          <w:rFonts w:hint="eastAsia" w:ascii="宋体" w:hAnsi="宋体" w:cs="宋体"/>
          <w:kern w:val="0"/>
          <w:sz w:val="24"/>
          <w:szCs w:val="24"/>
        </w:rPr>
      </w:pPr>
      <w:r>
        <w:rPr>
          <w:rFonts w:hint="eastAsia" w:ascii="宋体" w:hAnsi="宋体" w:cs="宋体"/>
          <w:kern w:val="0"/>
          <w:sz w:val="24"/>
          <w:szCs w:val="24"/>
        </w:rPr>
        <w:t>依据政府采购相关法律法规规定,由征集人对响应文件中的资格证明文件进行审查。资格审查资料表如下：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4D6A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7F96ED70">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827" w:type="dxa"/>
            <w:gridSpan w:val="2"/>
            <w:noWrap/>
            <w:vAlign w:val="center"/>
          </w:tcPr>
          <w:p w14:paraId="1E79072B">
            <w:pPr>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4984" w:type="dxa"/>
            <w:noWrap/>
            <w:vAlign w:val="center"/>
          </w:tcPr>
          <w:p w14:paraId="1D945DFA">
            <w:pPr>
              <w:jc w:val="center"/>
              <w:rPr>
                <w:rFonts w:hint="eastAsia" w:ascii="宋体" w:hAnsi="宋体" w:cs="宋体"/>
                <w:b/>
                <w:kern w:val="0"/>
                <w:sz w:val="21"/>
                <w:szCs w:val="21"/>
              </w:rPr>
            </w:pPr>
            <w:r>
              <w:rPr>
                <w:rFonts w:hint="eastAsia" w:ascii="宋体" w:hAnsi="宋体" w:cs="宋体"/>
                <w:b/>
                <w:kern w:val="0"/>
                <w:sz w:val="21"/>
                <w:szCs w:val="21"/>
              </w:rPr>
              <w:t>检查内容</w:t>
            </w:r>
          </w:p>
        </w:tc>
      </w:tr>
      <w:tr w14:paraId="02DE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ign w:val="center"/>
          </w:tcPr>
          <w:p w14:paraId="35E67877">
            <w:pPr>
              <w:jc w:val="center"/>
              <w:rPr>
                <w:rFonts w:hint="eastAsia" w:ascii="宋体" w:hAnsi="宋体" w:cs="宋体"/>
                <w:sz w:val="21"/>
                <w:szCs w:val="21"/>
              </w:rPr>
            </w:pPr>
            <w:r>
              <w:rPr>
                <w:rFonts w:hint="eastAsia" w:ascii="宋体" w:hAnsi="宋体" w:cs="宋体"/>
                <w:sz w:val="21"/>
                <w:szCs w:val="21"/>
              </w:rPr>
              <w:t>（一）</w:t>
            </w:r>
          </w:p>
        </w:tc>
        <w:tc>
          <w:tcPr>
            <w:tcW w:w="709" w:type="dxa"/>
            <w:vMerge w:val="restart"/>
            <w:noWrap/>
            <w:vAlign w:val="center"/>
          </w:tcPr>
          <w:p w14:paraId="78475EB6">
            <w:pPr>
              <w:rPr>
                <w:rFonts w:hint="eastAsia"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3118" w:type="dxa"/>
            <w:noWrap/>
            <w:vAlign w:val="center"/>
          </w:tcPr>
          <w:p w14:paraId="0EBCA613">
            <w:pPr>
              <w:rPr>
                <w:rFonts w:hint="eastAsia" w:ascii="宋体" w:hAnsi="宋体" w:cs="宋体"/>
                <w:sz w:val="21"/>
                <w:szCs w:val="21"/>
              </w:rPr>
            </w:pPr>
            <w:r>
              <w:rPr>
                <w:rFonts w:hint="eastAsia" w:ascii="宋体" w:hAnsi="宋体" w:cs="宋体"/>
                <w:sz w:val="21"/>
                <w:szCs w:val="21"/>
              </w:rPr>
              <w:t>1.具有独立承担民事责任的能力</w:t>
            </w:r>
          </w:p>
        </w:tc>
        <w:tc>
          <w:tcPr>
            <w:tcW w:w="4984" w:type="dxa"/>
            <w:noWrap/>
            <w:vAlign w:val="center"/>
          </w:tcPr>
          <w:p w14:paraId="0F081857">
            <w:pPr>
              <w:rPr>
                <w:rFonts w:hint="eastAsia" w:ascii="宋体" w:hAnsi="宋体" w:cs="宋体"/>
                <w:sz w:val="21"/>
                <w:szCs w:val="21"/>
              </w:rPr>
            </w:pPr>
            <w:r>
              <w:rPr>
                <w:rFonts w:hint="eastAsia" w:ascii="宋体" w:hAnsi="宋体" w:cs="宋体"/>
                <w:sz w:val="21"/>
                <w:szCs w:val="21"/>
              </w:rPr>
              <w:t xml:space="preserve">1.供应商法人营业执照（副本）或事业单位法人证书（副本）或社会团体法人登记证书（提供复印件）。 </w:t>
            </w:r>
          </w:p>
          <w:p w14:paraId="536FDCA1">
            <w:pPr>
              <w:rPr>
                <w:rFonts w:hint="eastAsia" w:ascii="宋体" w:hAnsi="宋体" w:cs="宋体"/>
                <w:sz w:val="21"/>
                <w:szCs w:val="21"/>
              </w:rPr>
            </w:pPr>
            <w:r>
              <w:rPr>
                <w:rFonts w:hint="eastAsia" w:ascii="宋体" w:hAnsi="宋体" w:cs="宋体"/>
                <w:sz w:val="21"/>
                <w:szCs w:val="21"/>
              </w:rPr>
              <w:t>2.供应商法定代表人身份证明和法定代表人授权代表委托书。</w:t>
            </w:r>
          </w:p>
        </w:tc>
      </w:tr>
      <w:tr w14:paraId="221B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16E4B2A5">
            <w:pPr>
              <w:jc w:val="center"/>
              <w:rPr>
                <w:rFonts w:hint="eastAsia" w:ascii="宋体" w:hAnsi="宋体" w:cs="宋体"/>
                <w:sz w:val="21"/>
                <w:szCs w:val="21"/>
              </w:rPr>
            </w:pPr>
          </w:p>
        </w:tc>
        <w:tc>
          <w:tcPr>
            <w:tcW w:w="709" w:type="dxa"/>
            <w:vMerge w:val="continue"/>
            <w:noWrap/>
            <w:vAlign w:val="center"/>
          </w:tcPr>
          <w:p w14:paraId="63C48657">
            <w:pPr>
              <w:rPr>
                <w:rFonts w:hint="eastAsia" w:ascii="宋体" w:hAnsi="宋体" w:cs="宋体"/>
                <w:sz w:val="21"/>
                <w:szCs w:val="21"/>
                <w:lang w:val="zh-CN"/>
              </w:rPr>
            </w:pPr>
          </w:p>
        </w:tc>
        <w:tc>
          <w:tcPr>
            <w:tcW w:w="3118" w:type="dxa"/>
            <w:noWrap/>
            <w:vAlign w:val="center"/>
          </w:tcPr>
          <w:p w14:paraId="211E2E07">
            <w:pPr>
              <w:rPr>
                <w:rFonts w:hint="eastAsia"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4984" w:type="dxa"/>
            <w:vMerge w:val="restart"/>
            <w:noWrap/>
            <w:vAlign w:val="center"/>
          </w:tcPr>
          <w:p w14:paraId="53519D39">
            <w:pPr>
              <w:rPr>
                <w:rFonts w:hint="eastAsia" w:ascii="宋体" w:hAnsi="宋体" w:cs="宋体"/>
              </w:rPr>
            </w:pPr>
            <w:r>
              <w:rPr>
                <w:rFonts w:hint="eastAsia" w:ascii="宋体" w:hAnsi="宋体" w:cs="宋体"/>
                <w:sz w:val="21"/>
                <w:szCs w:val="21"/>
              </w:rPr>
              <w:t>供应商提供基本资格条件承诺函（见格式文件）。</w:t>
            </w:r>
          </w:p>
        </w:tc>
      </w:tr>
      <w:tr w14:paraId="3B81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3BB9BF86">
            <w:pPr>
              <w:jc w:val="center"/>
              <w:rPr>
                <w:rFonts w:hint="eastAsia" w:ascii="宋体" w:hAnsi="宋体" w:cs="宋体"/>
                <w:sz w:val="21"/>
                <w:szCs w:val="21"/>
              </w:rPr>
            </w:pPr>
          </w:p>
        </w:tc>
        <w:tc>
          <w:tcPr>
            <w:tcW w:w="709" w:type="dxa"/>
            <w:vMerge w:val="continue"/>
            <w:noWrap/>
            <w:vAlign w:val="center"/>
          </w:tcPr>
          <w:p w14:paraId="78FF2F30">
            <w:pPr>
              <w:rPr>
                <w:rFonts w:hint="eastAsia" w:ascii="宋体" w:hAnsi="宋体" w:cs="宋体"/>
                <w:sz w:val="21"/>
                <w:szCs w:val="21"/>
                <w:lang w:val="zh-CN"/>
              </w:rPr>
            </w:pPr>
          </w:p>
        </w:tc>
        <w:tc>
          <w:tcPr>
            <w:tcW w:w="3118" w:type="dxa"/>
            <w:noWrap/>
            <w:vAlign w:val="center"/>
          </w:tcPr>
          <w:p w14:paraId="764EAED2">
            <w:pPr>
              <w:rPr>
                <w:rFonts w:hint="eastAsia"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4984" w:type="dxa"/>
            <w:vMerge w:val="continue"/>
            <w:noWrap/>
            <w:vAlign w:val="center"/>
          </w:tcPr>
          <w:p w14:paraId="28D093D4">
            <w:pPr>
              <w:rPr>
                <w:rFonts w:hint="eastAsia" w:ascii="宋体" w:hAnsi="宋体" w:cs="宋体"/>
              </w:rPr>
            </w:pPr>
          </w:p>
        </w:tc>
      </w:tr>
      <w:tr w14:paraId="12DB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1AB44897">
            <w:pPr>
              <w:jc w:val="center"/>
              <w:rPr>
                <w:rFonts w:hint="eastAsia" w:ascii="宋体" w:hAnsi="宋体" w:cs="宋体"/>
                <w:sz w:val="21"/>
                <w:szCs w:val="21"/>
              </w:rPr>
            </w:pPr>
          </w:p>
        </w:tc>
        <w:tc>
          <w:tcPr>
            <w:tcW w:w="709" w:type="dxa"/>
            <w:vMerge w:val="continue"/>
            <w:noWrap/>
            <w:vAlign w:val="center"/>
          </w:tcPr>
          <w:p w14:paraId="40CE187A">
            <w:pPr>
              <w:rPr>
                <w:rFonts w:hint="eastAsia" w:ascii="宋体" w:hAnsi="宋体" w:cs="宋体"/>
                <w:sz w:val="21"/>
                <w:szCs w:val="21"/>
                <w:lang w:val="zh-CN"/>
              </w:rPr>
            </w:pPr>
          </w:p>
        </w:tc>
        <w:tc>
          <w:tcPr>
            <w:tcW w:w="3118" w:type="dxa"/>
            <w:noWrap/>
            <w:vAlign w:val="center"/>
          </w:tcPr>
          <w:p w14:paraId="1F77E498">
            <w:pPr>
              <w:rPr>
                <w:rFonts w:hint="eastAsia"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4984" w:type="dxa"/>
            <w:vMerge w:val="continue"/>
            <w:noWrap/>
            <w:vAlign w:val="center"/>
          </w:tcPr>
          <w:p w14:paraId="2C2A5B29">
            <w:pPr>
              <w:rPr>
                <w:rFonts w:hint="eastAsia" w:ascii="宋体" w:hAnsi="宋体" w:cs="宋体"/>
              </w:rPr>
            </w:pPr>
          </w:p>
        </w:tc>
      </w:tr>
      <w:tr w14:paraId="4A62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3BC84DE1">
            <w:pPr>
              <w:jc w:val="center"/>
              <w:rPr>
                <w:rFonts w:hint="eastAsia" w:ascii="宋体" w:hAnsi="宋体" w:cs="宋体"/>
                <w:sz w:val="21"/>
                <w:szCs w:val="21"/>
              </w:rPr>
            </w:pPr>
          </w:p>
        </w:tc>
        <w:tc>
          <w:tcPr>
            <w:tcW w:w="709" w:type="dxa"/>
            <w:vMerge w:val="continue"/>
            <w:noWrap/>
            <w:vAlign w:val="center"/>
          </w:tcPr>
          <w:p w14:paraId="7BCAA370">
            <w:pPr>
              <w:rPr>
                <w:rFonts w:hint="eastAsia" w:ascii="宋体" w:hAnsi="宋体" w:cs="宋体"/>
                <w:sz w:val="21"/>
                <w:szCs w:val="21"/>
                <w:lang w:val="zh-CN"/>
              </w:rPr>
            </w:pPr>
          </w:p>
        </w:tc>
        <w:tc>
          <w:tcPr>
            <w:tcW w:w="3118" w:type="dxa"/>
            <w:noWrap/>
            <w:vAlign w:val="center"/>
          </w:tcPr>
          <w:p w14:paraId="7F61680F">
            <w:pPr>
              <w:rPr>
                <w:rFonts w:hint="eastAsia" w:ascii="宋体" w:hAnsi="宋体" w:cs="宋体"/>
                <w:sz w:val="21"/>
                <w:szCs w:val="21"/>
                <w:lang w:val="zh-CN"/>
              </w:rPr>
            </w:pPr>
            <w:r>
              <w:rPr>
                <w:rFonts w:hint="eastAsia" w:ascii="宋体" w:hAnsi="宋体" w:cs="宋体"/>
                <w:sz w:val="21"/>
                <w:szCs w:val="21"/>
              </w:rPr>
              <w:t>5.参加政府采购活动前三年内，在经营活动中没有重大违法记录（注</w:t>
            </w:r>
            <w:r>
              <w:rPr>
                <w:rFonts w:hint="eastAsia" w:ascii="宋体" w:hAnsi="宋体" w:cs="宋体"/>
                <w:kern w:val="0"/>
                <w:sz w:val="24"/>
                <w:szCs w:val="24"/>
              </w:rPr>
              <w:t>①</w:t>
            </w:r>
            <w:r>
              <w:rPr>
                <w:rFonts w:hint="eastAsia" w:ascii="宋体" w:hAnsi="宋体" w:cs="宋体"/>
                <w:sz w:val="21"/>
                <w:szCs w:val="21"/>
              </w:rPr>
              <w:t>）</w:t>
            </w:r>
          </w:p>
        </w:tc>
        <w:tc>
          <w:tcPr>
            <w:tcW w:w="4984" w:type="dxa"/>
            <w:vMerge w:val="continue"/>
            <w:noWrap/>
            <w:vAlign w:val="center"/>
          </w:tcPr>
          <w:p w14:paraId="46E39DD5">
            <w:pPr>
              <w:rPr>
                <w:rFonts w:hint="eastAsia" w:ascii="宋体" w:hAnsi="宋体" w:cs="宋体"/>
              </w:rPr>
            </w:pPr>
          </w:p>
        </w:tc>
      </w:tr>
      <w:tr w14:paraId="5676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14:paraId="30AC24E7">
            <w:pPr>
              <w:jc w:val="center"/>
              <w:rPr>
                <w:rFonts w:hint="eastAsia" w:ascii="宋体" w:hAnsi="宋体" w:cs="宋体"/>
                <w:sz w:val="21"/>
                <w:szCs w:val="21"/>
              </w:rPr>
            </w:pPr>
          </w:p>
        </w:tc>
        <w:tc>
          <w:tcPr>
            <w:tcW w:w="709" w:type="dxa"/>
            <w:vMerge w:val="continue"/>
            <w:noWrap/>
            <w:vAlign w:val="center"/>
          </w:tcPr>
          <w:p w14:paraId="0A55B1E3">
            <w:pPr>
              <w:rPr>
                <w:rFonts w:hint="eastAsia" w:ascii="宋体" w:hAnsi="宋体" w:cs="宋体"/>
                <w:sz w:val="21"/>
                <w:szCs w:val="21"/>
              </w:rPr>
            </w:pPr>
          </w:p>
        </w:tc>
        <w:tc>
          <w:tcPr>
            <w:tcW w:w="3118" w:type="dxa"/>
            <w:noWrap/>
            <w:vAlign w:val="center"/>
          </w:tcPr>
          <w:p w14:paraId="4C769062">
            <w:pPr>
              <w:rPr>
                <w:rFonts w:hint="eastAsia" w:ascii="宋体" w:hAnsi="宋体" w:cs="宋体"/>
                <w:sz w:val="21"/>
                <w:szCs w:val="21"/>
              </w:rPr>
            </w:pPr>
            <w:r>
              <w:rPr>
                <w:rFonts w:hint="eastAsia" w:ascii="宋体" w:hAnsi="宋体" w:cs="宋体"/>
                <w:sz w:val="21"/>
                <w:szCs w:val="21"/>
              </w:rPr>
              <w:t>6.法律、行政法规规定的其他条件</w:t>
            </w:r>
          </w:p>
        </w:tc>
        <w:tc>
          <w:tcPr>
            <w:tcW w:w="4984" w:type="dxa"/>
            <w:noWrap/>
            <w:vAlign w:val="center"/>
          </w:tcPr>
          <w:p w14:paraId="7C5315E8">
            <w:pPr>
              <w:rPr>
                <w:rFonts w:hint="eastAsia" w:ascii="宋体" w:hAnsi="宋体" w:cs="宋体"/>
                <w:sz w:val="21"/>
                <w:szCs w:val="21"/>
              </w:rPr>
            </w:pPr>
          </w:p>
        </w:tc>
      </w:tr>
      <w:tr w14:paraId="7440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14:paraId="767C8D95">
            <w:pPr>
              <w:jc w:val="center"/>
              <w:rPr>
                <w:rFonts w:hint="eastAsia" w:ascii="宋体" w:hAnsi="宋体" w:cs="宋体"/>
                <w:sz w:val="21"/>
                <w:szCs w:val="21"/>
              </w:rPr>
            </w:pPr>
          </w:p>
        </w:tc>
        <w:tc>
          <w:tcPr>
            <w:tcW w:w="709" w:type="dxa"/>
            <w:vMerge w:val="continue"/>
            <w:noWrap/>
            <w:vAlign w:val="center"/>
          </w:tcPr>
          <w:p w14:paraId="2EFD8CED">
            <w:pPr>
              <w:rPr>
                <w:rFonts w:hint="eastAsia" w:ascii="宋体" w:hAnsi="宋体" w:cs="宋体"/>
                <w:sz w:val="21"/>
                <w:szCs w:val="21"/>
              </w:rPr>
            </w:pPr>
          </w:p>
        </w:tc>
        <w:tc>
          <w:tcPr>
            <w:tcW w:w="3118" w:type="dxa"/>
            <w:noWrap/>
            <w:vAlign w:val="center"/>
          </w:tcPr>
          <w:p w14:paraId="0DE1C522">
            <w:pPr>
              <w:rPr>
                <w:rFonts w:hint="eastAsia" w:ascii="宋体" w:hAnsi="宋体" w:cs="宋体"/>
                <w:sz w:val="21"/>
                <w:szCs w:val="21"/>
              </w:rPr>
            </w:pPr>
            <w:r>
              <w:rPr>
                <w:rFonts w:hint="eastAsia" w:ascii="宋体" w:hAnsi="宋体" w:cs="宋体"/>
                <w:sz w:val="21"/>
                <w:szCs w:val="21"/>
              </w:rPr>
              <w:t>7.本项目的特定资格要求</w:t>
            </w:r>
          </w:p>
        </w:tc>
        <w:tc>
          <w:tcPr>
            <w:tcW w:w="4984" w:type="dxa"/>
            <w:noWrap/>
            <w:vAlign w:val="center"/>
          </w:tcPr>
          <w:p w14:paraId="435D695C">
            <w:pPr>
              <w:rPr>
                <w:rFonts w:hint="eastAsia" w:ascii="宋体" w:hAnsi="宋体" w:cs="宋体"/>
                <w:sz w:val="21"/>
                <w:szCs w:val="21"/>
              </w:rPr>
            </w:pPr>
            <w:r>
              <w:rPr>
                <w:rFonts w:hint="eastAsia" w:ascii="宋体" w:hAnsi="宋体" w:cs="宋体"/>
                <w:sz w:val="21"/>
                <w:szCs w:val="21"/>
              </w:rPr>
              <w:t>按第一篇“三、供应商资格要求（三）本项目的特定资格要求”的要求提交（如果有）。</w:t>
            </w:r>
          </w:p>
        </w:tc>
      </w:tr>
      <w:tr w14:paraId="61DF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noWrap/>
            <w:vAlign w:val="center"/>
          </w:tcPr>
          <w:p w14:paraId="078B1213">
            <w:pPr>
              <w:jc w:val="center"/>
              <w:rPr>
                <w:rFonts w:hint="eastAsia" w:ascii="宋体" w:hAnsi="宋体" w:cs="宋体"/>
                <w:sz w:val="21"/>
                <w:szCs w:val="21"/>
              </w:rPr>
            </w:pPr>
            <w:r>
              <w:rPr>
                <w:rFonts w:hint="eastAsia" w:ascii="宋体" w:hAnsi="宋体" w:cs="宋体"/>
                <w:sz w:val="21"/>
                <w:szCs w:val="21"/>
              </w:rPr>
              <w:t>（二）</w:t>
            </w:r>
          </w:p>
        </w:tc>
        <w:tc>
          <w:tcPr>
            <w:tcW w:w="3827" w:type="dxa"/>
            <w:gridSpan w:val="2"/>
            <w:noWrap/>
            <w:vAlign w:val="center"/>
          </w:tcPr>
          <w:p w14:paraId="08784018">
            <w:pPr>
              <w:rPr>
                <w:rFonts w:hint="eastAsia" w:ascii="宋体" w:hAnsi="宋体" w:cs="宋体"/>
                <w:sz w:val="21"/>
                <w:szCs w:val="21"/>
              </w:rPr>
            </w:pPr>
            <w:r>
              <w:rPr>
                <w:rFonts w:hint="eastAsia" w:ascii="宋体" w:hAnsi="宋体" w:cs="宋体"/>
                <w:sz w:val="21"/>
                <w:szCs w:val="21"/>
              </w:rPr>
              <w:t>征集保证金</w:t>
            </w:r>
          </w:p>
        </w:tc>
        <w:tc>
          <w:tcPr>
            <w:tcW w:w="4984" w:type="dxa"/>
            <w:noWrap/>
            <w:vAlign w:val="center"/>
          </w:tcPr>
          <w:p w14:paraId="416C87C9">
            <w:pPr>
              <w:rPr>
                <w:rFonts w:hint="eastAsia" w:ascii="宋体" w:hAnsi="宋体" w:cs="宋体"/>
                <w:sz w:val="21"/>
                <w:szCs w:val="21"/>
              </w:rPr>
            </w:pPr>
            <w:r>
              <w:rPr>
                <w:rFonts w:hint="eastAsia" w:ascii="宋体" w:hAnsi="宋体" w:cs="宋体"/>
                <w:sz w:val="21"/>
                <w:szCs w:val="21"/>
              </w:rPr>
              <w:t>按照征集文件要求足额交纳征集保证金。</w:t>
            </w:r>
          </w:p>
        </w:tc>
      </w:tr>
    </w:tbl>
    <w:p w14:paraId="1AE6F025">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响应文件递交截止日期前通过 “信用中国”网站(www.creditchina.gov.cn)、"中国政府采购网"(www.ccgp.gov.cn)等渠道查询信用记录。</w:t>
      </w:r>
    </w:p>
    <w:p w14:paraId="004EBEAF">
      <w:pPr>
        <w:snapToGrid w:val="0"/>
        <w:spacing w:line="400" w:lineRule="exact"/>
        <w:ind w:firstLine="482" w:firstLineChars="200"/>
        <w:rPr>
          <w:rFonts w:hint="eastAsia" w:ascii="宋体" w:hAnsi="宋体" w:cs="宋体"/>
          <w:b/>
          <w:kern w:val="0"/>
          <w:sz w:val="24"/>
          <w:szCs w:val="24"/>
        </w:rPr>
      </w:pPr>
      <w:r>
        <w:rPr>
          <w:rFonts w:hint="eastAsia" w:ascii="宋体" w:hAnsi="宋体" w:cs="宋体"/>
          <w:b/>
          <w:kern w:val="0"/>
          <w:sz w:val="24"/>
          <w:szCs w:val="24"/>
        </w:rPr>
        <w:t>（二）符合性审查</w:t>
      </w:r>
    </w:p>
    <w:p w14:paraId="3ECC4A83">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评审委员会应当对符合资格的供应商的响应文件进行符合性审查，以确定其是否满足征集文件的实质性要求。符合性审查资料表如下：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3724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ign w:val="center"/>
          </w:tcPr>
          <w:p w14:paraId="6F323736">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119" w:type="dxa"/>
            <w:gridSpan w:val="2"/>
            <w:noWrap/>
            <w:vAlign w:val="center"/>
          </w:tcPr>
          <w:p w14:paraId="19B15DA6">
            <w:pPr>
              <w:jc w:val="center"/>
              <w:rPr>
                <w:rFonts w:hint="eastAsia" w:ascii="宋体" w:hAnsi="宋体" w:cs="宋体"/>
                <w:b/>
                <w:kern w:val="0"/>
                <w:sz w:val="21"/>
                <w:szCs w:val="21"/>
              </w:rPr>
            </w:pPr>
            <w:r>
              <w:rPr>
                <w:rFonts w:hint="eastAsia" w:ascii="宋体" w:hAnsi="宋体" w:cs="宋体"/>
                <w:b/>
                <w:kern w:val="0"/>
                <w:sz w:val="21"/>
                <w:szCs w:val="21"/>
              </w:rPr>
              <w:t>评审因素</w:t>
            </w:r>
          </w:p>
        </w:tc>
        <w:tc>
          <w:tcPr>
            <w:tcW w:w="5836" w:type="dxa"/>
            <w:noWrap/>
            <w:vAlign w:val="center"/>
          </w:tcPr>
          <w:p w14:paraId="17C08BD1">
            <w:pPr>
              <w:jc w:val="center"/>
              <w:rPr>
                <w:rFonts w:hint="eastAsia" w:ascii="宋体" w:hAnsi="宋体" w:cs="宋体"/>
                <w:b/>
                <w:kern w:val="0"/>
                <w:sz w:val="21"/>
                <w:szCs w:val="21"/>
              </w:rPr>
            </w:pPr>
            <w:r>
              <w:rPr>
                <w:rFonts w:hint="eastAsia" w:ascii="宋体" w:hAnsi="宋体" w:cs="宋体"/>
                <w:b/>
                <w:kern w:val="0"/>
                <w:sz w:val="21"/>
                <w:szCs w:val="21"/>
              </w:rPr>
              <w:t>评审标准</w:t>
            </w:r>
          </w:p>
        </w:tc>
      </w:tr>
      <w:tr w14:paraId="41EC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ign w:val="center"/>
          </w:tcPr>
          <w:p w14:paraId="4217DB7D">
            <w:pPr>
              <w:jc w:val="center"/>
              <w:rPr>
                <w:rFonts w:hint="eastAsia" w:ascii="宋体" w:hAnsi="宋体" w:cs="宋体"/>
                <w:kern w:val="0"/>
                <w:sz w:val="21"/>
                <w:szCs w:val="21"/>
              </w:rPr>
            </w:pPr>
            <w:r>
              <w:rPr>
                <w:rFonts w:hint="eastAsia" w:ascii="宋体" w:hAnsi="宋体" w:cs="宋体"/>
                <w:kern w:val="0"/>
                <w:sz w:val="21"/>
                <w:szCs w:val="21"/>
              </w:rPr>
              <w:t>1</w:t>
            </w:r>
          </w:p>
        </w:tc>
        <w:tc>
          <w:tcPr>
            <w:tcW w:w="1562" w:type="dxa"/>
            <w:vMerge w:val="restart"/>
            <w:noWrap/>
            <w:vAlign w:val="center"/>
          </w:tcPr>
          <w:p w14:paraId="41086F66">
            <w:pPr>
              <w:rPr>
                <w:rFonts w:hint="eastAsia" w:ascii="宋体" w:hAnsi="宋体" w:cs="宋体"/>
                <w:kern w:val="0"/>
                <w:sz w:val="21"/>
                <w:szCs w:val="21"/>
              </w:rPr>
            </w:pPr>
            <w:r>
              <w:rPr>
                <w:rFonts w:hint="eastAsia" w:ascii="宋体" w:hAnsi="宋体" w:cs="宋体"/>
                <w:kern w:val="0"/>
                <w:sz w:val="21"/>
                <w:szCs w:val="21"/>
              </w:rPr>
              <w:t>有效性审查</w:t>
            </w:r>
          </w:p>
        </w:tc>
        <w:tc>
          <w:tcPr>
            <w:tcW w:w="1557" w:type="dxa"/>
            <w:noWrap/>
            <w:vAlign w:val="center"/>
          </w:tcPr>
          <w:p w14:paraId="4FCD99CD">
            <w:pPr>
              <w:rPr>
                <w:rFonts w:hint="eastAsia" w:ascii="宋体" w:hAnsi="宋体" w:cs="宋体"/>
                <w:kern w:val="0"/>
                <w:sz w:val="21"/>
                <w:szCs w:val="21"/>
              </w:rPr>
            </w:pPr>
            <w:r>
              <w:rPr>
                <w:rFonts w:hint="eastAsia" w:ascii="宋体" w:hAnsi="宋体" w:cs="宋体"/>
                <w:sz w:val="21"/>
                <w:szCs w:val="21"/>
              </w:rPr>
              <w:t>响应文件签署或盖章</w:t>
            </w:r>
          </w:p>
        </w:tc>
        <w:tc>
          <w:tcPr>
            <w:tcW w:w="5836" w:type="dxa"/>
            <w:noWrap/>
            <w:vAlign w:val="center"/>
          </w:tcPr>
          <w:p w14:paraId="29D0A92B">
            <w:pPr>
              <w:rPr>
                <w:rFonts w:hint="eastAsia" w:ascii="宋体" w:hAnsi="宋体" w:cs="宋体"/>
                <w:kern w:val="0"/>
                <w:sz w:val="21"/>
                <w:szCs w:val="21"/>
              </w:rPr>
            </w:pPr>
            <w:r>
              <w:rPr>
                <w:rFonts w:hint="eastAsia" w:ascii="宋体" w:hAnsi="宋体" w:cs="宋体"/>
                <w:sz w:val="21"/>
                <w:szCs w:val="21"/>
              </w:rPr>
              <w:t>响应文件上法定代表人（或其授权代表）或自然人（供应商为自然人）的签署或盖章齐全。</w:t>
            </w:r>
          </w:p>
        </w:tc>
      </w:tr>
      <w:tr w14:paraId="79B6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ign w:val="center"/>
          </w:tcPr>
          <w:p w14:paraId="7019A196">
            <w:pPr>
              <w:jc w:val="center"/>
              <w:rPr>
                <w:rFonts w:hint="eastAsia" w:ascii="宋体" w:hAnsi="宋体" w:cs="宋体"/>
                <w:kern w:val="0"/>
                <w:sz w:val="21"/>
                <w:szCs w:val="21"/>
              </w:rPr>
            </w:pPr>
          </w:p>
        </w:tc>
        <w:tc>
          <w:tcPr>
            <w:tcW w:w="1562" w:type="dxa"/>
            <w:vMerge w:val="continue"/>
            <w:noWrap/>
            <w:vAlign w:val="center"/>
          </w:tcPr>
          <w:p w14:paraId="4ACECA7F">
            <w:pPr>
              <w:rPr>
                <w:rFonts w:hint="eastAsia" w:ascii="宋体" w:hAnsi="宋体" w:cs="宋体"/>
                <w:kern w:val="0"/>
                <w:sz w:val="21"/>
                <w:szCs w:val="21"/>
              </w:rPr>
            </w:pPr>
          </w:p>
        </w:tc>
        <w:tc>
          <w:tcPr>
            <w:tcW w:w="1557" w:type="dxa"/>
            <w:noWrap/>
            <w:vAlign w:val="center"/>
          </w:tcPr>
          <w:p w14:paraId="73E8CB21">
            <w:pPr>
              <w:rPr>
                <w:rFonts w:hint="eastAsia" w:ascii="宋体" w:hAnsi="宋体" w:cs="宋体"/>
                <w:sz w:val="21"/>
                <w:szCs w:val="21"/>
                <w:lang w:val="zh-CN"/>
              </w:rPr>
            </w:pPr>
            <w:r>
              <w:rPr>
                <w:rFonts w:hint="eastAsia" w:ascii="宋体" w:hAnsi="宋体" w:cs="宋体"/>
                <w:sz w:val="21"/>
                <w:szCs w:val="21"/>
                <w:lang w:val="zh-CN"/>
              </w:rPr>
              <w:t>响应方案</w:t>
            </w:r>
          </w:p>
        </w:tc>
        <w:tc>
          <w:tcPr>
            <w:tcW w:w="5836" w:type="dxa"/>
            <w:noWrap/>
            <w:vAlign w:val="center"/>
          </w:tcPr>
          <w:p w14:paraId="235260B8">
            <w:pPr>
              <w:rPr>
                <w:rFonts w:hint="eastAsia" w:ascii="宋体" w:hAnsi="宋体" w:cs="宋体"/>
                <w:kern w:val="0"/>
                <w:sz w:val="21"/>
                <w:szCs w:val="21"/>
              </w:rPr>
            </w:pPr>
            <w:r>
              <w:rPr>
                <w:rFonts w:hint="eastAsia" w:ascii="宋体" w:hAnsi="宋体" w:cs="宋体"/>
                <w:sz w:val="21"/>
                <w:szCs w:val="21"/>
                <w:lang w:val="zh-CN"/>
              </w:rPr>
              <w:t>每个包只能有一个响应方案。</w:t>
            </w:r>
          </w:p>
        </w:tc>
      </w:tr>
      <w:tr w14:paraId="1100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ign w:val="center"/>
          </w:tcPr>
          <w:p w14:paraId="6AF099B0">
            <w:pPr>
              <w:jc w:val="center"/>
              <w:rPr>
                <w:rFonts w:hint="eastAsia" w:ascii="宋体" w:hAnsi="宋体" w:cs="宋体"/>
                <w:kern w:val="0"/>
                <w:sz w:val="21"/>
                <w:szCs w:val="21"/>
              </w:rPr>
            </w:pPr>
          </w:p>
        </w:tc>
        <w:tc>
          <w:tcPr>
            <w:tcW w:w="1562" w:type="dxa"/>
            <w:vMerge w:val="continue"/>
            <w:noWrap/>
            <w:vAlign w:val="center"/>
          </w:tcPr>
          <w:p w14:paraId="35638855">
            <w:pPr>
              <w:rPr>
                <w:rFonts w:hint="eastAsia" w:ascii="宋体" w:hAnsi="宋体" w:cs="宋体"/>
                <w:kern w:val="0"/>
                <w:sz w:val="21"/>
                <w:szCs w:val="21"/>
              </w:rPr>
            </w:pPr>
          </w:p>
        </w:tc>
        <w:tc>
          <w:tcPr>
            <w:tcW w:w="1557" w:type="dxa"/>
            <w:noWrap/>
            <w:vAlign w:val="center"/>
          </w:tcPr>
          <w:p w14:paraId="6D7C40EF">
            <w:pPr>
              <w:rPr>
                <w:rFonts w:hint="eastAsia" w:ascii="宋体" w:hAnsi="宋体" w:cs="宋体"/>
                <w:sz w:val="21"/>
                <w:szCs w:val="21"/>
                <w:lang w:val="zh-CN"/>
              </w:rPr>
            </w:pPr>
            <w:r>
              <w:rPr>
                <w:rFonts w:hint="eastAsia" w:ascii="宋体" w:hAnsi="宋体" w:cs="宋体"/>
                <w:sz w:val="21"/>
                <w:szCs w:val="21"/>
              </w:rPr>
              <w:t>报价唯一</w:t>
            </w:r>
          </w:p>
        </w:tc>
        <w:tc>
          <w:tcPr>
            <w:tcW w:w="5836" w:type="dxa"/>
            <w:noWrap/>
            <w:vAlign w:val="center"/>
          </w:tcPr>
          <w:p w14:paraId="4A75F9A4">
            <w:pPr>
              <w:rPr>
                <w:rFonts w:hint="eastAsia" w:ascii="宋体" w:hAnsi="宋体" w:cs="宋体"/>
                <w:kern w:val="0"/>
                <w:sz w:val="21"/>
                <w:szCs w:val="21"/>
              </w:rPr>
            </w:pPr>
            <w:r>
              <w:rPr>
                <w:rFonts w:hint="eastAsia" w:ascii="宋体" w:hAnsi="宋体" w:cs="宋体"/>
                <w:sz w:val="21"/>
                <w:szCs w:val="21"/>
                <w:lang w:val="zh-CN"/>
              </w:rPr>
              <w:t>只能在固定费率最高限价内报价，</w:t>
            </w:r>
            <w:r>
              <w:rPr>
                <w:rFonts w:hint="eastAsia" w:ascii="宋体" w:hAnsi="宋体" w:cs="宋体"/>
                <w:sz w:val="21"/>
                <w:szCs w:val="21"/>
              </w:rPr>
              <w:t>只能有一个有效报价，不得提交选择性报价。</w:t>
            </w:r>
          </w:p>
        </w:tc>
      </w:tr>
      <w:tr w14:paraId="6583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ign w:val="center"/>
          </w:tcPr>
          <w:p w14:paraId="11FCBB1D">
            <w:pPr>
              <w:jc w:val="center"/>
              <w:rPr>
                <w:rFonts w:hint="eastAsia" w:ascii="宋体" w:hAnsi="宋体" w:cs="宋体"/>
                <w:kern w:val="0"/>
                <w:sz w:val="21"/>
                <w:szCs w:val="21"/>
              </w:rPr>
            </w:pPr>
            <w:r>
              <w:rPr>
                <w:rFonts w:hint="eastAsia" w:ascii="宋体" w:hAnsi="宋体" w:cs="宋体"/>
                <w:kern w:val="0"/>
                <w:sz w:val="21"/>
                <w:szCs w:val="21"/>
              </w:rPr>
              <w:t>2</w:t>
            </w:r>
          </w:p>
        </w:tc>
        <w:tc>
          <w:tcPr>
            <w:tcW w:w="1562" w:type="dxa"/>
            <w:noWrap/>
            <w:vAlign w:val="center"/>
          </w:tcPr>
          <w:p w14:paraId="5D452B72">
            <w:pPr>
              <w:rPr>
                <w:rFonts w:hint="eastAsia" w:ascii="宋体" w:hAnsi="宋体" w:cs="宋体"/>
                <w:kern w:val="0"/>
                <w:sz w:val="21"/>
                <w:szCs w:val="21"/>
              </w:rPr>
            </w:pPr>
            <w:r>
              <w:rPr>
                <w:rFonts w:hint="eastAsia" w:ascii="宋体" w:hAnsi="宋体" w:cs="宋体"/>
                <w:kern w:val="0"/>
                <w:sz w:val="21"/>
                <w:szCs w:val="21"/>
              </w:rPr>
              <w:t>完整性审查</w:t>
            </w:r>
          </w:p>
        </w:tc>
        <w:tc>
          <w:tcPr>
            <w:tcW w:w="1557" w:type="dxa"/>
            <w:noWrap/>
            <w:vAlign w:val="center"/>
          </w:tcPr>
          <w:p w14:paraId="47BDF5CB">
            <w:pPr>
              <w:rPr>
                <w:rFonts w:hint="eastAsia" w:ascii="宋体" w:hAnsi="宋体" w:cs="宋体"/>
                <w:kern w:val="0"/>
                <w:sz w:val="21"/>
                <w:szCs w:val="21"/>
              </w:rPr>
            </w:pPr>
            <w:r>
              <w:rPr>
                <w:rFonts w:hint="eastAsia" w:ascii="宋体" w:hAnsi="宋体" w:cs="宋体"/>
                <w:sz w:val="21"/>
                <w:szCs w:val="21"/>
                <w:lang w:val="zh-CN"/>
              </w:rPr>
              <w:t>响应文件份数</w:t>
            </w:r>
          </w:p>
        </w:tc>
        <w:tc>
          <w:tcPr>
            <w:tcW w:w="5836" w:type="dxa"/>
            <w:noWrap/>
            <w:vAlign w:val="center"/>
          </w:tcPr>
          <w:p w14:paraId="5B1D436E">
            <w:pPr>
              <w:rPr>
                <w:rFonts w:hint="eastAsia" w:ascii="宋体" w:hAnsi="宋体" w:cs="宋体"/>
                <w:kern w:val="0"/>
                <w:sz w:val="21"/>
                <w:szCs w:val="21"/>
              </w:rPr>
            </w:pPr>
            <w:r>
              <w:rPr>
                <w:rFonts w:hint="eastAsia" w:ascii="宋体" w:hAnsi="宋体" w:cs="宋体"/>
                <w:sz w:val="21"/>
                <w:szCs w:val="21"/>
              </w:rPr>
              <w:t>响应文件数量符合征集文件要求。</w:t>
            </w:r>
          </w:p>
        </w:tc>
      </w:tr>
      <w:tr w14:paraId="7E20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ign w:val="center"/>
          </w:tcPr>
          <w:p w14:paraId="128560C9">
            <w:pPr>
              <w:jc w:val="center"/>
              <w:rPr>
                <w:rFonts w:hint="eastAsia" w:ascii="宋体" w:hAnsi="宋体" w:cs="宋体"/>
                <w:kern w:val="0"/>
                <w:sz w:val="21"/>
                <w:szCs w:val="21"/>
              </w:rPr>
            </w:pPr>
            <w:r>
              <w:rPr>
                <w:rFonts w:hint="eastAsia" w:ascii="宋体" w:hAnsi="宋体" w:cs="宋体"/>
                <w:kern w:val="0"/>
                <w:sz w:val="21"/>
                <w:szCs w:val="21"/>
              </w:rPr>
              <w:t>3</w:t>
            </w:r>
          </w:p>
        </w:tc>
        <w:tc>
          <w:tcPr>
            <w:tcW w:w="1562" w:type="dxa"/>
            <w:noWrap/>
            <w:vAlign w:val="center"/>
          </w:tcPr>
          <w:p w14:paraId="09DC81F3">
            <w:pPr>
              <w:rPr>
                <w:rFonts w:hint="eastAsia" w:ascii="宋体" w:hAnsi="宋体" w:cs="宋体"/>
                <w:kern w:val="0"/>
                <w:sz w:val="21"/>
                <w:szCs w:val="21"/>
              </w:rPr>
            </w:pPr>
            <w:r>
              <w:rPr>
                <w:rFonts w:hint="eastAsia" w:ascii="宋体" w:hAnsi="宋体" w:cs="宋体"/>
                <w:kern w:val="0"/>
                <w:sz w:val="21"/>
                <w:szCs w:val="21"/>
              </w:rPr>
              <w:t>服务部分</w:t>
            </w:r>
          </w:p>
        </w:tc>
        <w:tc>
          <w:tcPr>
            <w:tcW w:w="1557" w:type="dxa"/>
            <w:noWrap/>
            <w:vAlign w:val="center"/>
          </w:tcPr>
          <w:p w14:paraId="3EDBEEC6">
            <w:pPr>
              <w:rPr>
                <w:rFonts w:hint="eastAsia" w:ascii="宋体" w:hAnsi="宋体" w:cs="宋体"/>
                <w:kern w:val="0"/>
                <w:sz w:val="21"/>
                <w:szCs w:val="21"/>
              </w:rPr>
            </w:pPr>
            <w:r>
              <w:rPr>
                <w:rFonts w:hint="eastAsia" w:ascii="宋体" w:hAnsi="宋体" w:cs="宋体"/>
                <w:kern w:val="0"/>
                <w:sz w:val="21"/>
                <w:szCs w:val="21"/>
              </w:rPr>
              <w:t>响应文件内容</w:t>
            </w:r>
          </w:p>
        </w:tc>
        <w:tc>
          <w:tcPr>
            <w:tcW w:w="5836" w:type="dxa"/>
            <w:noWrap/>
            <w:vAlign w:val="center"/>
          </w:tcPr>
          <w:p w14:paraId="7BEB64AE">
            <w:pPr>
              <w:rPr>
                <w:rFonts w:hint="eastAsia" w:ascii="宋体" w:hAnsi="宋体" w:cs="宋体"/>
                <w:kern w:val="0"/>
                <w:sz w:val="21"/>
                <w:szCs w:val="21"/>
              </w:rPr>
            </w:pPr>
            <w:r>
              <w:rPr>
                <w:rFonts w:hint="eastAsia" w:ascii="宋体" w:hAnsi="宋体" w:cs="宋体"/>
                <w:kern w:val="0"/>
                <w:sz w:val="21"/>
                <w:szCs w:val="21"/>
              </w:rPr>
              <w:t>本征集文件第二篇中全部内容。</w:t>
            </w:r>
          </w:p>
        </w:tc>
      </w:tr>
      <w:tr w14:paraId="1CD8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ign w:val="center"/>
          </w:tcPr>
          <w:p w14:paraId="11176C41">
            <w:pPr>
              <w:jc w:val="center"/>
              <w:rPr>
                <w:rFonts w:hint="eastAsia" w:ascii="宋体" w:hAnsi="宋体" w:cs="宋体"/>
                <w:kern w:val="0"/>
                <w:sz w:val="21"/>
                <w:szCs w:val="21"/>
              </w:rPr>
            </w:pPr>
            <w:r>
              <w:rPr>
                <w:rFonts w:hint="eastAsia" w:ascii="宋体" w:hAnsi="宋体" w:cs="宋体"/>
                <w:kern w:val="0"/>
                <w:sz w:val="21"/>
                <w:szCs w:val="21"/>
              </w:rPr>
              <w:t>4</w:t>
            </w:r>
          </w:p>
        </w:tc>
        <w:tc>
          <w:tcPr>
            <w:tcW w:w="1562" w:type="dxa"/>
            <w:noWrap/>
            <w:vAlign w:val="center"/>
          </w:tcPr>
          <w:p w14:paraId="685CFCEC">
            <w:pPr>
              <w:rPr>
                <w:rFonts w:hint="eastAsia" w:ascii="宋体" w:hAnsi="宋体" w:cs="宋体"/>
                <w:kern w:val="0"/>
                <w:sz w:val="21"/>
                <w:szCs w:val="21"/>
              </w:rPr>
            </w:pPr>
            <w:r>
              <w:rPr>
                <w:rFonts w:hint="eastAsia" w:ascii="宋体" w:hAnsi="宋体" w:cs="宋体"/>
                <w:kern w:val="0"/>
                <w:sz w:val="21"/>
                <w:szCs w:val="21"/>
              </w:rPr>
              <w:t>商务部分</w:t>
            </w:r>
          </w:p>
        </w:tc>
        <w:tc>
          <w:tcPr>
            <w:tcW w:w="1557" w:type="dxa"/>
            <w:noWrap/>
            <w:vAlign w:val="center"/>
          </w:tcPr>
          <w:p w14:paraId="6DB88EE9">
            <w:pPr>
              <w:rPr>
                <w:rFonts w:hint="eastAsia" w:ascii="宋体" w:hAnsi="宋体" w:cs="宋体"/>
                <w:kern w:val="0"/>
                <w:sz w:val="21"/>
                <w:szCs w:val="21"/>
              </w:rPr>
            </w:pPr>
            <w:r>
              <w:rPr>
                <w:rFonts w:hint="eastAsia" w:ascii="宋体" w:hAnsi="宋体" w:cs="宋体"/>
                <w:kern w:val="0"/>
                <w:sz w:val="21"/>
                <w:szCs w:val="21"/>
              </w:rPr>
              <w:t>响应文件内容</w:t>
            </w:r>
          </w:p>
        </w:tc>
        <w:tc>
          <w:tcPr>
            <w:tcW w:w="5836" w:type="dxa"/>
            <w:noWrap/>
            <w:vAlign w:val="center"/>
          </w:tcPr>
          <w:p w14:paraId="48AFA22C">
            <w:pPr>
              <w:rPr>
                <w:rFonts w:hint="eastAsia" w:ascii="宋体" w:hAnsi="宋体" w:cs="宋体"/>
                <w:kern w:val="0"/>
                <w:sz w:val="21"/>
                <w:szCs w:val="21"/>
              </w:rPr>
            </w:pPr>
            <w:r>
              <w:rPr>
                <w:rFonts w:hint="eastAsia" w:ascii="宋体" w:hAnsi="宋体" w:cs="宋体"/>
                <w:kern w:val="0"/>
                <w:sz w:val="21"/>
                <w:szCs w:val="21"/>
              </w:rPr>
              <w:t>本征集文件第三篇中全部内容。</w:t>
            </w:r>
          </w:p>
        </w:tc>
      </w:tr>
      <w:tr w14:paraId="222A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ign w:val="center"/>
          </w:tcPr>
          <w:p w14:paraId="23BDEE42">
            <w:pPr>
              <w:jc w:val="center"/>
              <w:rPr>
                <w:rFonts w:hint="eastAsia" w:ascii="宋体" w:hAnsi="宋体" w:cs="宋体"/>
                <w:kern w:val="0"/>
                <w:sz w:val="21"/>
                <w:szCs w:val="21"/>
              </w:rPr>
            </w:pPr>
            <w:r>
              <w:rPr>
                <w:rFonts w:hint="eastAsia" w:ascii="宋体" w:hAnsi="宋体" w:cs="宋体"/>
                <w:kern w:val="0"/>
                <w:sz w:val="21"/>
                <w:szCs w:val="21"/>
              </w:rPr>
              <w:t>5</w:t>
            </w:r>
          </w:p>
        </w:tc>
        <w:tc>
          <w:tcPr>
            <w:tcW w:w="1562" w:type="dxa"/>
            <w:noWrap/>
            <w:vAlign w:val="center"/>
          </w:tcPr>
          <w:p w14:paraId="5E5E329E">
            <w:pPr>
              <w:rPr>
                <w:rFonts w:hint="eastAsia" w:ascii="宋体" w:hAnsi="宋体" w:cs="宋体"/>
                <w:kern w:val="0"/>
                <w:sz w:val="21"/>
                <w:szCs w:val="21"/>
              </w:rPr>
            </w:pPr>
            <w:r>
              <w:rPr>
                <w:rFonts w:hint="eastAsia" w:ascii="宋体" w:hAnsi="宋体" w:cs="宋体"/>
                <w:kern w:val="0"/>
                <w:sz w:val="21"/>
                <w:szCs w:val="21"/>
              </w:rPr>
              <w:t>征集有效期</w:t>
            </w:r>
          </w:p>
        </w:tc>
        <w:tc>
          <w:tcPr>
            <w:tcW w:w="1557" w:type="dxa"/>
            <w:noWrap/>
            <w:vAlign w:val="center"/>
          </w:tcPr>
          <w:p w14:paraId="4A9EB92B">
            <w:pPr>
              <w:rPr>
                <w:rFonts w:hint="eastAsia" w:ascii="宋体" w:hAnsi="宋体" w:cs="宋体"/>
                <w:kern w:val="0"/>
                <w:sz w:val="21"/>
                <w:szCs w:val="21"/>
              </w:rPr>
            </w:pPr>
            <w:r>
              <w:rPr>
                <w:rFonts w:hint="eastAsia" w:ascii="宋体" w:hAnsi="宋体" w:cs="宋体"/>
                <w:kern w:val="0"/>
                <w:sz w:val="21"/>
                <w:szCs w:val="21"/>
              </w:rPr>
              <w:t>响应文件内容</w:t>
            </w:r>
          </w:p>
        </w:tc>
        <w:tc>
          <w:tcPr>
            <w:tcW w:w="5836" w:type="dxa"/>
            <w:noWrap/>
            <w:vAlign w:val="center"/>
          </w:tcPr>
          <w:p w14:paraId="0789D2B8">
            <w:pPr>
              <w:rPr>
                <w:rFonts w:hint="eastAsia" w:ascii="宋体" w:hAnsi="宋体" w:cs="宋体"/>
                <w:kern w:val="0"/>
                <w:sz w:val="21"/>
                <w:szCs w:val="21"/>
              </w:rPr>
            </w:pPr>
            <w:r>
              <w:rPr>
                <w:rFonts w:hint="eastAsia" w:ascii="宋体" w:hAnsi="宋体" w:cs="宋体"/>
                <w:kern w:val="0"/>
                <w:sz w:val="21"/>
                <w:szCs w:val="21"/>
              </w:rPr>
              <w:t>征集有效期为响应文件递交截止日起90天。</w:t>
            </w:r>
          </w:p>
        </w:tc>
      </w:tr>
    </w:tbl>
    <w:p w14:paraId="05B5F6DE">
      <w:pPr>
        <w:pStyle w:val="4"/>
        <w:keepNext w:val="0"/>
        <w:keepLines w:val="0"/>
        <w:spacing w:line="360" w:lineRule="exact"/>
        <w:ind w:firstLine="482" w:firstLineChars="200"/>
        <w:rPr>
          <w:rFonts w:hint="eastAsia" w:cs="宋体"/>
          <w:b/>
          <w:sz w:val="24"/>
          <w:szCs w:val="24"/>
        </w:rPr>
      </w:pPr>
      <w:bookmarkStart w:id="97" w:name="_Toc75793519"/>
      <w:bookmarkStart w:id="98" w:name="_Toc14096"/>
      <w:bookmarkStart w:id="99" w:name="_Toc1357"/>
      <w:bookmarkStart w:id="100" w:name="_Toc6539"/>
      <w:r>
        <w:rPr>
          <w:rFonts w:hint="eastAsia" w:cs="宋体"/>
          <w:b/>
          <w:sz w:val="24"/>
          <w:szCs w:val="24"/>
          <w:lang w:eastAsia="zh-CN"/>
        </w:rPr>
        <w:t>三</w:t>
      </w:r>
      <w:r>
        <w:rPr>
          <w:rFonts w:hint="eastAsia" w:cs="宋体"/>
          <w:b/>
          <w:sz w:val="24"/>
          <w:szCs w:val="24"/>
        </w:rPr>
        <w:t>、评分方法</w:t>
      </w:r>
      <w:bookmarkEnd w:id="97"/>
      <w:bookmarkEnd w:id="98"/>
      <w:bookmarkEnd w:id="99"/>
      <w:bookmarkEnd w:id="100"/>
    </w:p>
    <w:p w14:paraId="2604E297">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本项目采用综合评分法进行评标。</w:t>
      </w:r>
    </w:p>
    <w:p w14:paraId="56E0745C">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综合评分法，是指响应文件满足征集文件全部实质性要求且按照评审因素的量化指标评审得分最高的供应商为入围供应商的评标方法。供应商总得分为价格、商务等评定因素分别按照相应权重值计算分项得分后相加，满分为100分。</w:t>
      </w:r>
    </w:p>
    <w:p w14:paraId="39E3AEA7">
      <w:pPr>
        <w:snapToGrid w:val="0"/>
        <w:spacing w:line="400" w:lineRule="exact"/>
        <w:ind w:firstLine="482" w:firstLineChars="200"/>
        <w:rPr>
          <w:rFonts w:hint="eastAsia" w:ascii="宋体" w:hAnsi="宋体" w:cs="宋体"/>
          <w:sz w:val="24"/>
          <w:szCs w:val="24"/>
        </w:rPr>
      </w:pPr>
      <w:r>
        <w:rPr>
          <w:rFonts w:hint="eastAsia" w:ascii="宋体" w:hAnsi="宋体" w:cs="宋体"/>
          <w:b/>
          <w:sz w:val="24"/>
          <w:szCs w:val="24"/>
        </w:rPr>
        <w:t>（一）比较与评价。</w:t>
      </w:r>
      <w:r>
        <w:rPr>
          <w:rFonts w:hint="eastAsia" w:ascii="宋体" w:hAnsi="宋体" w:cs="宋体"/>
          <w:sz w:val="24"/>
          <w:szCs w:val="24"/>
        </w:rPr>
        <w:t>按征集文件中规定的评标方法和标准，对资格审查和符合性审查合格的响应文件进行商务评分。</w:t>
      </w:r>
    </w:p>
    <w:p w14:paraId="1BD12B1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评审委员会各成员独立对每个有效供应商（通过资格审查、符合性审查的供应商）的响应文件进行评价、打分，然后由评审委员会对各成员打分情况进行核查及复核，确属打分有误的，应及时进行修正。</w:t>
      </w:r>
    </w:p>
    <w:p w14:paraId="5930FEA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复核后，评审委员会汇总每个供应商的商务和</w:t>
      </w:r>
      <w:r>
        <w:rPr>
          <w:rFonts w:hint="eastAsia" w:ascii="宋体" w:hAnsi="宋体" w:cs="宋体"/>
          <w:kern w:val="0"/>
          <w:sz w:val="24"/>
          <w:szCs w:val="24"/>
        </w:rPr>
        <w:t>固定费率报价</w:t>
      </w:r>
      <w:r>
        <w:rPr>
          <w:rFonts w:hint="eastAsia" w:ascii="宋体" w:hAnsi="宋体" w:cs="宋体"/>
          <w:sz w:val="24"/>
          <w:szCs w:val="24"/>
        </w:rPr>
        <w:t>得分。</w:t>
      </w:r>
    </w:p>
    <w:p w14:paraId="6F6546A3">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（二）推荐入围候选人名单。</w:t>
      </w:r>
    </w:p>
    <w:p w14:paraId="7F506FE7">
      <w:pPr>
        <w:snapToGrid w:val="0"/>
        <w:spacing w:line="400" w:lineRule="exact"/>
        <w:ind w:firstLine="480" w:firstLineChars="200"/>
        <w:rPr>
          <w:rFonts w:hint="eastAsia" w:ascii="宋体" w:hAnsi="宋体" w:cs="宋体"/>
          <w:sz w:val="21"/>
          <w:szCs w:val="21"/>
        </w:rPr>
      </w:pPr>
      <w:r>
        <w:rPr>
          <w:rFonts w:hint="eastAsia" w:ascii="宋体" w:hAnsi="宋体" w:cs="宋体"/>
          <w:sz w:val="24"/>
          <w:szCs w:val="24"/>
        </w:rPr>
        <w:t>按商务和</w:t>
      </w:r>
      <w:r>
        <w:rPr>
          <w:rFonts w:hint="eastAsia" w:ascii="宋体" w:hAnsi="宋体" w:cs="宋体"/>
          <w:kern w:val="0"/>
          <w:sz w:val="24"/>
          <w:szCs w:val="24"/>
        </w:rPr>
        <w:t>固定费率报价汇总得分</w:t>
      </w:r>
      <w:r>
        <w:rPr>
          <w:rFonts w:hint="eastAsia" w:ascii="宋体" w:hAnsi="宋体" w:cs="宋体"/>
          <w:sz w:val="24"/>
          <w:szCs w:val="24"/>
        </w:rPr>
        <w:t>由高到低的排列顺序推荐排序在前的为入围供应商（不低于本项目需求的入围供应商数量）。汇总得分相同的，以固定费率报价低的优先。汇总得分且固定费率报价相同的，由评审委员会举手表决，按照少数服从多数原则确定优先顺序。</w:t>
      </w:r>
    </w:p>
    <w:p w14:paraId="0252C565">
      <w:pPr>
        <w:pStyle w:val="4"/>
        <w:keepNext w:val="0"/>
        <w:keepLines w:val="0"/>
        <w:spacing w:line="360" w:lineRule="exact"/>
        <w:ind w:firstLine="482" w:firstLineChars="200"/>
        <w:rPr>
          <w:rFonts w:hint="eastAsia" w:cs="宋体"/>
          <w:b/>
          <w:sz w:val="24"/>
          <w:szCs w:val="24"/>
        </w:rPr>
      </w:pPr>
      <w:bookmarkStart w:id="101" w:name="_Toc20420"/>
      <w:bookmarkStart w:id="102" w:name="_Toc26640"/>
      <w:bookmarkStart w:id="103" w:name="_Toc75793521"/>
      <w:bookmarkStart w:id="104" w:name="_Toc18145"/>
      <w:r>
        <w:rPr>
          <w:rFonts w:hint="eastAsia" w:cs="宋体"/>
          <w:b/>
          <w:sz w:val="24"/>
          <w:szCs w:val="24"/>
          <w:lang w:eastAsia="zh-CN"/>
        </w:rPr>
        <w:t>四</w:t>
      </w:r>
      <w:r>
        <w:rPr>
          <w:rFonts w:hint="eastAsia" w:cs="宋体"/>
          <w:b/>
          <w:sz w:val="24"/>
          <w:szCs w:val="24"/>
        </w:rPr>
        <w:t>、无效响应条款</w:t>
      </w:r>
      <w:bookmarkEnd w:id="101"/>
      <w:bookmarkEnd w:id="102"/>
      <w:bookmarkEnd w:id="103"/>
      <w:bookmarkEnd w:id="104"/>
    </w:p>
    <w:p w14:paraId="0A73A07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供应商或其响应文件出现下列情况之一者，响应文件视为无效：</w:t>
      </w:r>
    </w:p>
    <w:p w14:paraId="4D9C74A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（一）未按照征集文件的规定提交征集保证金的；</w:t>
      </w:r>
    </w:p>
    <w:p w14:paraId="4F0E97DB">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（二）响应文件未按征集文件要求签署、盖章的；</w:t>
      </w:r>
    </w:p>
    <w:p w14:paraId="78130B3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（三）不具备征集文件中规定的资格要求的；</w:t>
      </w:r>
    </w:p>
    <w:p w14:paraId="14BC713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（四）报价超过征集文件中规定的最高限价的；</w:t>
      </w:r>
    </w:p>
    <w:p w14:paraId="3DA301A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（五）响应文件含有征集人不能接受的附加条件的；</w:t>
      </w:r>
    </w:p>
    <w:p w14:paraId="773FF01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（六）供应商相互的；</w:t>
      </w:r>
    </w:p>
    <w:p w14:paraId="297C1B7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（七）法律、法规和征集文件规定的其他无效情形。</w:t>
      </w:r>
    </w:p>
    <w:p w14:paraId="61C195A2">
      <w:pPr>
        <w:pStyle w:val="4"/>
        <w:keepNext w:val="0"/>
        <w:keepLines w:val="0"/>
        <w:spacing w:line="360" w:lineRule="exact"/>
        <w:ind w:firstLine="482" w:firstLineChars="200"/>
        <w:rPr>
          <w:rFonts w:hint="eastAsia" w:cs="宋体"/>
          <w:b/>
          <w:sz w:val="24"/>
          <w:szCs w:val="24"/>
        </w:rPr>
      </w:pPr>
      <w:bookmarkStart w:id="105" w:name="_Toc23248"/>
      <w:bookmarkStart w:id="106" w:name="_Toc6129"/>
      <w:bookmarkStart w:id="107" w:name="_Toc75793522"/>
      <w:bookmarkStart w:id="108" w:name="_Toc15163"/>
      <w:r>
        <w:rPr>
          <w:rFonts w:hint="eastAsia" w:cs="宋体"/>
          <w:b/>
          <w:sz w:val="24"/>
          <w:szCs w:val="24"/>
          <w:lang w:eastAsia="zh-CN"/>
        </w:rPr>
        <w:t>五</w:t>
      </w:r>
      <w:r>
        <w:rPr>
          <w:rFonts w:hint="eastAsia" w:cs="宋体"/>
          <w:b/>
          <w:sz w:val="24"/>
          <w:szCs w:val="24"/>
        </w:rPr>
        <w:t>、废标条款</w:t>
      </w:r>
      <w:bookmarkEnd w:id="105"/>
      <w:bookmarkEnd w:id="106"/>
      <w:bookmarkEnd w:id="107"/>
      <w:bookmarkEnd w:id="108"/>
    </w:p>
    <w:p w14:paraId="20C9794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在采购中，出现下列情形之一的，应予废标：</w:t>
      </w:r>
    </w:p>
    <w:p w14:paraId="1725DAC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（一）符合专业条件的供应商或者对征集文件作实质响应的供应商不足三家的；</w:t>
      </w:r>
    </w:p>
    <w:p w14:paraId="544B3D7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（二）供应商的报价均超过了最高限价的；</w:t>
      </w:r>
    </w:p>
    <w:p w14:paraId="46B054F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（三）出现影响采购公正的违法、违规行为的；</w:t>
      </w:r>
    </w:p>
    <w:p w14:paraId="2829249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（四）因重大变故，采购任务取消的。</w:t>
      </w:r>
    </w:p>
    <w:p w14:paraId="01AB59E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废标后，除采购任务取消情形外，应当重新组织采购。</w:t>
      </w:r>
    </w:p>
    <w:p w14:paraId="6E3426CA">
      <w:pPr>
        <w:pStyle w:val="4"/>
        <w:keepNext w:val="0"/>
        <w:keepLines w:val="0"/>
        <w:pageBreakBefore/>
        <w:spacing w:line="360" w:lineRule="exact"/>
        <w:ind w:firstLine="482" w:firstLineChars="200"/>
        <w:rPr>
          <w:rFonts w:hint="eastAsia" w:cs="宋体"/>
          <w:b/>
          <w:sz w:val="24"/>
          <w:szCs w:val="24"/>
        </w:rPr>
      </w:pPr>
      <w:bookmarkStart w:id="109" w:name="_Toc30174"/>
      <w:bookmarkStart w:id="110" w:name="_Toc75793520"/>
      <w:bookmarkStart w:id="111" w:name="_Toc27790"/>
      <w:bookmarkStart w:id="112" w:name="_Toc1531"/>
      <w:bookmarkStart w:id="113" w:name="_Toc267320057"/>
      <w:r>
        <w:rPr>
          <w:rFonts w:hint="eastAsia" w:cs="宋体"/>
          <w:b/>
          <w:sz w:val="24"/>
          <w:szCs w:val="24"/>
          <w:lang w:eastAsia="zh-CN"/>
        </w:rPr>
        <w:t>六</w:t>
      </w:r>
      <w:r>
        <w:rPr>
          <w:rFonts w:hint="eastAsia" w:cs="宋体"/>
          <w:b/>
          <w:sz w:val="24"/>
          <w:szCs w:val="24"/>
        </w:rPr>
        <w:t>、评标标准</w:t>
      </w:r>
      <w:bookmarkEnd w:id="109"/>
      <w:bookmarkEnd w:id="110"/>
      <w:bookmarkEnd w:id="111"/>
      <w:bookmarkEnd w:id="112"/>
      <w:bookmarkEnd w:id="113"/>
    </w:p>
    <w:p w14:paraId="573385E4">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（一）评审因素</w:t>
      </w:r>
    </w:p>
    <w:tbl>
      <w:tblPr>
        <w:tblStyle w:val="17"/>
        <w:tblpPr w:leftFromText="180" w:rightFromText="180" w:vertAnchor="text" w:horzAnchor="page" w:tblpX="1293" w:tblpY="284"/>
        <w:tblOverlap w:val="never"/>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247"/>
        <w:gridCol w:w="773"/>
        <w:gridCol w:w="3430"/>
        <w:gridCol w:w="3767"/>
      </w:tblGrid>
      <w:tr w14:paraId="2AFB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60" w:type="dxa"/>
            <w:noWrap/>
            <w:vAlign w:val="center"/>
          </w:tcPr>
          <w:p w14:paraId="63608599">
            <w:pPr>
              <w:spacing w:line="300" w:lineRule="exact"/>
              <w:jc w:val="center"/>
              <w:rPr>
                <w:rFonts w:hint="eastAsia" w:ascii="宋体" w:hAnsi="宋体" w:cs="宋体"/>
                <w:bCs/>
                <w:sz w:val="21"/>
                <w:szCs w:val="21"/>
              </w:rPr>
            </w:pPr>
            <w:r>
              <w:rPr>
                <w:rFonts w:hint="eastAsia" w:ascii="宋体" w:hAnsi="宋体" w:cs="宋体"/>
                <w:bCs/>
                <w:sz w:val="21"/>
                <w:szCs w:val="21"/>
              </w:rPr>
              <w:t>序号</w:t>
            </w:r>
          </w:p>
        </w:tc>
        <w:tc>
          <w:tcPr>
            <w:tcW w:w="1247" w:type="dxa"/>
            <w:noWrap/>
            <w:vAlign w:val="center"/>
          </w:tcPr>
          <w:p w14:paraId="6D7486BB">
            <w:pPr>
              <w:spacing w:line="300" w:lineRule="exact"/>
              <w:ind w:firstLine="28"/>
              <w:jc w:val="center"/>
              <w:rPr>
                <w:rFonts w:hint="eastAsia" w:ascii="宋体" w:hAnsi="宋体" w:cs="宋体"/>
                <w:bCs/>
                <w:sz w:val="21"/>
                <w:szCs w:val="21"/>
              </w:rPr>
            </w:pPr>
            <w:r>
              <w:rPr>
                <w:rFonts w:hint="eastAsia" w:ascii="宋体" w:hAnsi="宋体" w:cs="宋体"/>
                <w:bCs/>
                <w:sz w:val="21"/>
                <w:szCs w:val="21"/>
              </w:rPr>
              <w:t>评分因素及权值</w:t>
            </w:r>
          </w:p>
        </w:tc>
        <w:tc>
          <w:tcPr>
            <w:tcW w:w="773" w:type="dxa"/>
            <w:noWrap/>
            <w:vAlign w:val="center"/>
          </w:tcPr>
          <w:p w14:paraId="7F1F6212">
            <w:pPr>
              <w:spacing w:line="300" w:lineRule="exact"/>
              <w:ind w:firstLine="28"/>
              <w:jc w:val="center"/>
              <w:rPr>
                <w:rFonts w:hint="eastAsia" w:ascii="宋体" w:hAnsi="宋体" w:cs="宋体"/>
                <w:bCs/>
                <w:sz w:val="21"/>
                <w:szCs w:val="21"/>
              </w:rPr>
            </w:pPr>
            <w:r>
              <w:rPr>
                <w:rFonts w:hint="eastAsia" w:ascii="宋体" w:hAnsi="宋体" w:cs="宋体"/>
                <w:bCs/>
                <w:sz w:val="21"/>
                <w:szCs w:val="21"/>
              </w:rPr>
              <w:t>分值</w:t>
            </w:r>
          </w:p>
        </w:tc>
        <w:tc>
          <w:tcPr>
            <w:tcW w:w="3430" w:type="dxa"/>
            <w:noWrap/>
            <w:vAlign w:val="center"/>
          </w:tcPr>
          <w:p w14:paraId="1AF999D5">
            <w:pPr>
              <w:spacing w:line="300" w:lineRule="exact"/>
              <w:ind w:firstLine="28"/>
              <w:jc w:val="center"/>
              <w:rPr>
                <w:rFonts w:hint="eastAsia" w:ascii="宋体" w:hAnsi="宋体" w:cs="宋体"/>
                <w:bCs/>
                <w:sz w:val="21"/>
                <w:szCs w:val="21"/>
              </w:rPr>
            </w:pPr>
            <w:r>
              <w:rPr>
                <w:rFonts w:hint="eastAsia" w:ascii="宋体" w:hAnsi="宋体" w:cs="宋体"/>
                <w:bCs/>
                <w:sz w:val="21"/>
                <w:szCs w:val="21"/>
              </w:rPr>
              <w:t>评分标准</w:t>
            </w:r>
          </w:p>
        </w:tc>
        <w:tc>
          <w:tcPr>
            <w:tcW w:w="3767" w:type="dxa"/>
            <w:noWrap/>
            <w:vAlign w:val="center"/>
          </w:tcPr>
          <w:p w14:paraId="6254A614">
            <w:pPr>
              <w:spacing w:line="300" w:lineRule="exact"/>
              <w:ind w:hanging="420"/>
              <w:jc w:val="center"/>
              <w:rPr>
                <w:rFonts w:hint="eastAsia" w:ascii="宋体" w:hAnsi="宋体" w:cs="宋体"/>
                <w:bCs/>
                <w:sz w:val="21"/>
                <w:szCs w:val="21"/>
              </w:rPr>
            </w:pPr>
            <w:r>
              <w:rPr>
                <w:rFonts w:hint="eastAsia" w:ascii="宋体" w:hAnsi="宋体" w:cs="宋体"/>
                <w:bCs/>
                <w:sz w:val="21"/>
                <w:szCs w:val="21"/>
              </w:rPr>
              <w:t>说明</w:t>
            </w:r>
          </w:p>
        </w:tc>
      </w:tr>
      <w:tr w14:paraId="3708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60" w:type="dxa"/>
            <w:noWrap/>
            <w:vAlign w:val="center"/>
          </w:tcPr>
          <w:p w14:paraId="47A4873D">
            <w:pPr>
              <w:spacing w:line="300" w:lineRule="exact"/>
              <w:ind w:firstLine="28" w:firstLineChars="0"/>
              <w:jc w:val="center"/>
              <w:rPr>
                <w:rFonts w:hint="eastAsia" w:ascii="宋体" w:hAnsi="宋体" w:cs="宋体"/>
                <w:sz w:val="21"/>
                <w:szCs w:val="21"/>
              </w:rPr>
            </w:pPr>
            <w:r>
              <w:rPr>
                <w:rFonts w:hint="eastAsia" w:ascii="宋体" w:hAnsi="宋体" w:eastAsia="宋体" w:cs="宋体"/>
                <w:color w:val="auto"/>
                <w:sz w:val="21"/>
                <w:szCs w:val="21"/>
                <w:highlight w:val="none"/>
              </w:rPr>
              <w:t>1</w:t>
            </w:r>
          </w:p>
        </w:tc>
        <w:tc>
          <w:tcPr>
            <w:tcW w:w="1247" w:type="dxa"/>
            <w:noWrap/>
            <w:vAlign w:val="center"/>
          </w:tcPr>
          <w:p w14:paraId="0FCC59B3">
            <w:pPr>
              <w:spacing w:line="300" w:lineRule="exact"/>
              <w:ind w:firstLine="28" w:firstLineChars="0"/>
              <w:jc w:val="center"/>
              <w:rPr>
                <w:rFonts w:hint="eastAsia" w:ascii="宋体" w:hAnsi="宋体" w:cs="宋体"/>
                <w:sz w:val="21"/>
                <w:szCs w:val="21"/>
              </w:rPr>
            </w:pPr>
            <w:r>
              <w:rPr>
                <w:rFonts w:hint="eastAsia" w:ascii="宋体" w:hAnsi="宋体" w:eastAsia="宋体" w:cs="宋体"/>
                <w:color w:val="auto"/>
                <w:sz w:val="21"/>
                <w:szCs w:val="21"/>
                <w:highlight w:val="none"/>
                <w:lang w:eastAsia="zh-CN"/>
              </w:rPr>
              <w:t>固定费率</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w:t>
            </w:r>
          </w:p>
        </w:tc>
        <w:tc>
          <w:tcPr>
            <w:tcW w:w="773" w:type="dxa"/>
            <w:noWrap/>
            <w:vAlign w:val="center"/>
          </w:tcPr>
          <w:p w14:paraId="2FAA7371">
            <w:pPr>
              <w:spacing w:line="300" w:lineRule="exact"/>
              <w:ind w:firstLine="28" w:firstLineChars="0"/>
              <w:jc w:val="center"/>
              <w:rPr>
                <w:rFonts w:hint="eastAsia" w:ascii="宋体" w:hAnsi="宋体" w:cs="宋体"/>
                <w:sz w:val="21"/>
                <w:szCs w:val="21"/>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0分</w:t>
            </w:r>
          </w:p>
        </w:tc>
        <w:tc>
          <w:tcPr>
            <w:tcW w:w="3430" w:type="dxa"/>
            <w:noWrap/>
            <w:vAlign w:val="center"/>
          </w:tcPr>
          <w:p w14:paraId="6AB7A790">
            <w:pPr>
              <w:spacing w:line="300" w:lineRule="exact"/>
              <w:rPr>
                <w:rFonts w:hint="eastAsia" w:ascii="宋体" w:hAnsi="宋体" w:cs="宋体"/>
                <w:sz w:val="21"/>
                <w:szCs w:val="21"/>
                <w:lang w:eastAsia="zh-CN"/>
              </w:rPr>
            </w:pPr>
            <w:r>
              <w:rPr>
                <w:rFonts w:hint="eastAsia" w:ascii="宋体" w:hAnsi="宋体" w:eastAsia="宋体" w:cs="宋体"/>
                <w:color w:val="auto"/>
                <w:sz w:val="21"/>
                <w:szCs w:val="21"/>
                <w:highlight w:val="none"/>
                <w:lang w:eastAsia="zh-CN"/>
              </w:rPr>
              <w:t>详见本篇“一、确定参与评审供应商”。</w:t>
            </w:r>
          </w:p>
        </w:tc>
        <w:tc>
          <w:tcPr>
            <w:tcW w:w="3767" w:type="dxa"/>
            <w:noWrap/>
            <w:vAlign w:val="center"/>
          </w:tcPr>
          <w:p w14:paraId="7C5A2FBF">
            <w:pPr>
              <w:spacing w:line="300" w:lineRule="exact"/>
              <w:rPr>
                <w:rFonts w:hint="default" w:ascii="宋体" w:hAnsi="宋体" w:eastAsia="宋体" w:cs="宋体"/>
                <w:sz w:val="21"/>
                <w:szCs w:val="21"/>
                <w:lang w:val="en-US" w:eastAsia="zh-CN"/>
              </w:rPr>
            </w:pPr>
            <w:r>
              <w:rPr>
                <w:rFonts w:hint="eastAsia" w:ascii="宋体" w:hAnsi="宋体" w:eastAsia="宋体" w:cs="宋体"/>
                <w:color w:val="auto"/>
                <w:sz w:val="21"/>
                <w:szCs w:val="21"/>
                <w:highlight w:val="none"/>
                <w:lang w:eastAsia="zh-CN"/>
              </w:rPr>
              <w:t>以本篇“一、确定参与评审供应商”计算的得分进行汇总。</w:t>
            </w:r>
          </w:p>
        </w:tc>
      </w:tr>
      <w:tr w14:paraId="2963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8" w:hRule="atLeast"/>
        </w:trPr>
        <w:tc>
          <w:tcPr>
            <w:tcW w:w="560" w:type="dxa"/>
            <w:vMerge w:val="restart"/>
            <w:noWrap/>
            <w:vAlign w:val="center"/>
          </w:tcPr>
          <w:p w14:paraId="27D23505">
            <w:pPr>
              <w:spacing w:line="300" w:lineRule="exact"/>
              <w:ind w:firstLine="28"/>
              <w:jc w:val="center"/>
              <w:rPr>
                <w:rFonts w:hint="eastAsia" w:ascii="宋体" w:hAnsi="宋体" w:cs="宋体"/>
                <w:sz w:val="21"/>
                <w:szCs w:val="21"/>
              </w:rPr>
            </w:pPr>
            <w:r>
              <w:rPr>
                <w:rFonts w:hint="eastAsia" w:ascii="宋体" w:hAnsi="宋体" w:cs="宋体"/>
                <w:sz w:val="21"/>
                <w:szCs w:val="21"/>
              </w:rPr>
              <w:t>2</w:t>
            </w:r>
          </w:p>
        </w:tc>
        <w:tc>
          <w:tcPr>
            <w:tcW w:w="1247" w:type="dxa"/>
            <w:vMerge w:val="restart"/>
            <w:noWrap/>
            <w:vAlign w:val="center"/>
          </w:tcPr>
          <w:p w14:paraId="1FA6C14F">
            <w:pPr>
              <w:spacing w:line="300" w:lineRule="exact"/>
              <w:ind w:firstLine="28"/>
              <w:jc w:val="center"/>
              <w:rPr>
                <w:rFonts w:hint="eastAsia" w:ascii="宋体" w:hAnsi="宋体" w:cs="宋体"/>
                <w:sz w:val="21"/>
                <w:szCs w:val="21"/>
              </w:rPr>
            </w:pPr>
            <w:r>
              <w:rPr>
                <w:rFonts w:hint="eastAsia" w:ascii="宋体" w:hAnsi="宋体" w:cs="宋体"/>
                <w:sz w:val="21"/>
                <w:szCs w:val="21"/>
              </w:rPr>
              <w:t>商务部分</w:t>
            </w:r>
          </w:p>
          <w:p w14:paraId="20921C04">
            <w:pPr>
              <w:spacing w:line="300" w:lineRule="exact"/>
              <w:ind w:firstLine="28"/>
              <w:jc w:val="center"/>
              <w:rPr>
                <w:rFonts w:hint="eastAsia" w:ascii="宋体" w:hAnsi="宋体" w:cs="宋体"/>
                <w:sz w:val="21"/>
                <w:szCs w:val="21"/>
              </w:rPr>
            </w:pPr>
            <w:r>
              <w:rPr>
                <w:rFonts w:hint="eastAsia" w:ascii="宋体" w:hAnsi="宋体" w:cs="宋体"/>
                <w:sz w:val="21"/>
                <w:szCs w:val="21"/>
              </w:rPr>
              <w:t>（</w:t>
            </w:r>
            <w:r>
              <w:rPr>
                <w:rFonts w:hint="eastAsia" w:ascii="宋体" w:hAnsi="宋体" w:cs="宋体"/>
                <w:b/>
                <w:bCs/>
                <w:kern w:val="0"/>
                <w:sz w:val="21"/>
                <w:szCs w:val="21"/>
              </w:rPr>
              <w:t>30</w:t>
            </w:r>
            <w:r>
              <w:rPr>
                <w:rFonts w:hint="eastAsia" w:ascii="宋体" w:hAnsi="宋体" w:cs="宋体"/>
                <w:sz w:val="21"/>
                <w:szCs w:val="21"/>
              </w:rPr>
              <w:t>%）</w:t>
            </w:r>
          </w:p>
        </w:tc>
        <w:tc>
          <w:tcPr>
            <w:tcW w:w="773" w:type="dxa"/>
            <w:vMerge w:val="restart"/>
            <w:noWrap/>
            <w:vAlign w:val="center"/>
          </w:tcPr>
          <w:p w14:paraId="41CA2097">
            <w:pPr>
              <w:spacing w:line="300" w:lineRule="exact"/>
              <w:ind w:firstLine="28"/>
              <w:jc w:val="center"/>
              <w:rPr>
                <w:rFonts w:hint="eastAsia" w:ascii="宋体" w:hAnsi="宋体" w:cs="宋体"/>
                <w:sz w:val="21"/>
                <w:szCs w:val="21"/>
              </w:rPr>
            </w:pPr>
            <w:r>
              <w:rPr>
                <w:rFonts w:hint="eastAsia" w:ascii="宋体" w:hAnsi="宋体" w:cs="宋体"/>
                <w:b/>
                <w:bCs/>
                <w:kern w:val="0"/>
                <w:sz w:val="21"/>
                <w:szCs w:val="21"/>
              </w:rPr>
              <w:t>30分</w:t>
            </w:r>
          </w:p>
        </w:tc>
        <w:tc>
          <w:tcPr>
            <w:tcW w:w="3430" w:type="dxa"/>
            <w:noWrap/>
            <w:vAlign w:val="center"/>
          </w:tcPr>
          <w:p w14:paraId="63E21CCF">
            <w:pPr>
              <w:spacing w:line="300" w:lineRule="exact"/>
              <w:rPr>
                <w:rFonts w:hint="eastAsia" w:ascii="宋体" w:hAnsi="宋体" w:cs="宋体"/>
                <w:sz w:val="20"/>
              </w:rPr>
            </w:pPr>
            <w:r>
              <w:rPr>
                <w:rFonts w:hint="eastAsia" w:ascii="宋体" w:hAnsi="宋体" w:cs="宋体"/>
                <w:sz w:val="20"/>
              </w:rPr>
              <w:t>运输车辆（</w:t>
            </w:r>
            <w:r>
              <w:rPr>
                <w:rFonts w:hint="eastAsia" w:ascii="宋体" w:hAnsi="宋体" w:cs="宋体"/>
                <w:sz w:val="20"/>
                <w:lang w:eastAsia="zh-CN"/>
              </w:rPr>
              <w:t>满分</w:t>
            </w:r>
            <w:r>
              <w:rPr>
                <w:rFonts w:hint="eastAsia" w:ascii="宋体" w:hAnsi="宋体" w:cs="宋体"/>
                <w:sz w:val="20"/>
              </w:rPr>
              <w:t>5分）：</w:t>
            </w:r>
          </w:p>
          <w:p w14:paraId="1A2A23B9">
            <w:pPr>
              <w:spacing w:line="300" w:lineRule="exact"/>
              <w:rPr>
                <w:rFonts w:hint="eastAsia" w:ascii="宋体" w:hAnsi="宋体" w:cs="宋体"/>
                <w:sz w:val="20"/>
              </w:rPr>
            </w:pPr>
            <w:r>
              <w:rPr>
                <w:rFonts w:hint="eastAsia" w:ascii="宋体" w:hAnsi="宋体" w:cs="宋体"/>
                <w:sz w:val="20"/>
              </w:rPr>
              <w:t>（1）自有1辆车长2.7米及以上冷链运输车得3分，每增加一辆车长2.7米及以上冷链运输车加1分。</w:t>
            </w:r>
          </w:p>
          <w:p w14:paraId="1A34CBDA">
            <w:pPr>
              <w:spacing w:line="300" w:lineRule="exact"/>
              <w:rPr>
                <w:rFonts w:hint="eastAsia" w:ascii="宋体" w:hAnsi="宋体" w:cs="宋体"/>
                <w:sz w:val="20"/>
              </w:rPr>
            </w:pPr>
            <w:r>
              <w:rPr>
                <w:rFonts w:hint="eastAsia" w:ascii="宋体" w:hAnsi="宋体" w:cs="宋体"/>
                <w:sz w:val="20"/>
              </w:rPr>
              <w:t>（2）若为租赁车辆，有一辆车长2.7米及以上冷链运输车得2分，每增加一辆车长2.7米及以上冷链运输车加1分。</w:t>
            </w:r>
          </w:p>
          <w:p w14:paraId="61A907D8">
            <w:pPr>
              <w:spacing w:line="300" w:lineRule="exact"/>
              <w:rPr>
                <w:rFonts w:hint="eastAsia" w:ascii="宋体" w:hAnsi="宋体" w:cs="宋体"/>
              </w:rPr>
            </w:pPr>
            <w:r>
              <w:rPr>
                <w:rFonts w:hint="eastAsia" w:ascii="宋体" w:hAnsi="宋体" w:cs="宋体"/>
                <w:sz w:val="20"/>
              </w:rPr>
              <w:t>本项满分5分</w:t>
            </w:r>
          </w:p>
        </w:tc>
        <w:tc>
          <w:tcPr>
            <w:tcW w:w="3767" w:type="dxa"/>
            <w:noWrap/>
            <w:vAlign w:val="center"/>
          </w:tcPr>
          <w:p w14:paraId="581238E6">
            <w:pPr>
              <w:spacing w:line="300" w:lineRule="exact"/>
              <w:rPr>
                <w:rFonts w:hint="eastAsia" w:ascii="宋体" w:hAnsi="宋体" w:cs="宋体"/>
                <w:sz w:val="20"/>
              </w:rPr>
            </w:pPr>
            <w:r>
              <w:rPr>
                <w:rFonts w:hint="eastAsia" w:ascii="宋体" w:hAnsi="宋体" w:cs="宋体"/>
                <w:sz w:val="20"/>
              </w:rPr>
              <w:t>1.自有车辆（以车辆行驶证为准）：提供所有车辆有效的行驶证复印件加盖供应商公章，原件备查；同时提供对应车辆照片（正面、侧面、后面至少三张）加盖供应商公章。</w:t>
            </w:r>
          </w:p>
          <w:p w14:paraId="4306D5CE">
            <w:pPr>
              <w:spacing w:line="300" w:lineRule="exact"/>
              <w:rPr>
                <w:rFonts w:hint="eastAsia" w:ascii="宋体" w:hAnsi="宋体" w:cs="宋体"/>
                <w:sz w:val="20"/>
              </w:rPr>
            </w:pPr>
            <w:r>
              <w:rPr>
                <w:rFonts w:hint="eastAsia" w:ascii="宋体" w:hAnsi="宋体" w:cs="宋体"/>
                <w:sz w:val="20"/>
              </w:rPr>
              <w:t>2.租赁车辆要求：提供有效期内的租赁合同</w:t>
            </w:r>
            <w:r>
              <w:rPr>
                <w:rFonts w:hint="eastAsia" w:ascii="宋体" w:hAnsi="宋体" w:cs="宋体"/>
                <w:sz w:val="20"/>
                <w:highlight w:val="none"/>
              </w:rPr>
              <w:t>、合同期内响应文件递交截止日前任意一次租赁费的发票及</w:t>
            </w:r>
            <w:r>
              <w:rPr>
                <w:rFonts w:hint="eastAsia" w:ascii="宋体" w:hAnsi="宋体" w:cs="宋体"/>
                <w:sz w:val="20"/>
                <w:highlight w:val="none"/>
                <w:lang w:eastAsia="zh-CN"/>
              </w:rPr>
              <w:t>与之</w:t>
            </w:r>
            <w:r>
              <w:rPr>
                <w:rFonts w:hint="eastAsia" w:ascii="宋体" w:hAnsi="宋体" w:cs="宋体"/>
                <w:sz w:val="20"/>
                <w:highlight w:val="none"/>
              </w:rPr>
              <w:t>对应</w:t>
            </w:r>
            <w:r>
              <w:rPr>
                <w:rFonts w:hint="eastAsia" w:ascii="宋体" w:hAnsi="宋体" w:cs="宋体"/>
                <w:sz w:val="20"/>
                <w:highlight w:val="none"/>
                <w:lang w:eastAsia="zh-CN"/>
              </w:rPr>
              <w:t>的</w:t>
            </w:r>
            <w:r>
              <w:rPr>
                <w:rFonts w:hint="eastAsia" w:ascii="宋体" w:hAnsi="宋体" w:cs="宋体"/>
                <w:sz w:val="20"/>
                <w:highlight w:val="none"/>
              </w:rPr>
              <w:t>基本账户</w:t>
            </w:r>
            <w:r>
              <w:rPr>
                <w:rFonts w:hint="eastAsia" w:ascii="宋体" w:hAnsi="宋体" w:cs="宋体"/>
                <w:sz w:val="20"/>
                <w:highlight w:val="none"/>
                <w:lang w:val="en-US" w:eastAsia="zh-CN"/>
              </w:rPr>
              <w:t>(或一般账户）</w:t>
            </w:r>
            <w:r>
              <w:rPr>
                <w:rFonts w:hint="eastAsia" w:ascii="宋体" w:hAnsi="宋体" w:cs="宋体"/>
                <w:sz w:val="20"/>
                <w:highlight w:val="none"/>
              </w:rPr>
              <w:t>银行流水、</w:t>
            </w:r>
            <w:r>
              <w:rPr>
                <w:rFonts w:hint="eastAsia" w:ascii="宋体" w:hAnsi="宋体" w:cs="宋体"/>
                <w:sz w:val="20"/>
              </w:rPr>
              <w:t>车辆有效的行驶证复印件加盖供应商公章，原件备查；同时提供对应车辆照片（正面、侧面、后面至少三张）加盖供应商公章。</w:t>
            </w:r>
          </w:p>
          <w:p w14:paraId="7ADCDF8D">
            <w:pPr>
              <w:spacing w:line="300" w:lineRule="exact"/>
              <w:rPr>
                <w:rFonts w:hint="eastAsia" w:ascii="宋体" w:hAnsi="宋体" w:cs="宋体"/>
                <w:b/>
                <w:bCs/>
                <w:sz w:val="20"/>
                <w:highlight w:val="yellow"/>
              </w:rPr>
            </w:pPr>
            <w:r>
              <w:rPr>
                <w:rFonts w:hint="eastAsia" w:ascii="宋体" w:hAnsi="宋体" w:cs="宋体"/>
                <w:b/>
                <w:bCs/>
                <w:sz w:val="20"/>
                <w:highlight w:val="yellow"/>
              </w:rPr>
              <w:t>3.供应商须在响应文件中承诺：在签订合同期内未经征集人同意，不得更换车辆，私自更换车辆按征集文件约定的违约责任进行处理。</w:t>
            </w:r>
          </w:p>
          <w:p w14:paraId="72BDC386">
            <w:pPr>
              <w:spacing w:line="300" w:lineRule="exact"/>
              <w:rPr>
                <w:rFonts w:hint="eastAsia" w:ascii="宋体" w:hAnsi="宋体" w:cs="宋体"/>
              </w:rPr>
            </w:pPr>
            <w:r>
              <w:rPr>
                <w:rFonts w:hint="eastAsia" w:ascii="宋体" w:hAnsi="宋体" w:cs="宋体"/>
                <w:sz w:val="20"/>
              </w:rPr>
              <w:t>注：以上资料缺失不计分。</w:t>
            </w:r>
          </w:p>
        </w:tc>
      </w:tr>
      <w:tr w14:paraId="481E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560" w:type="dxa"/>
            <w:vMerge w:val="continue"/>
            <w:noWrap/>
            <w:vAlign w:val="center"/>
          </w:tcPr>
          <w:p w14:paraId="69ACB22F">
            <w:pPr>
              <w:spacing w:line="300" w:lineRule="exact"/>
              <w:ind w:firstLine="28"/>
              <w:jc w:val="center"/>
              <w:rPr>
                <w:rFonts w:hint="eastAsia" w:ascii="宋体" w:hAnsi="宋体" w:cs="宋体"/>
                <w:sz w:val="21"/>
                <w:szCs w:val="21"/>
              </w:rPr>
            </w:pPr>
          </w:p>
        </w:tc>
        <w:tc>
          <w:tcPr>
            <w:tcW w:w="1247" w:type="dxa"/>
            <w:vMerge w:val="continue"/>
            <w:noWrap/>
            <w:vAlign w:val="center"/>
          </w:tcPr>
          <w:p w14:paraId="679AC85F">
            <w:pPr>
              <w:spacing w:line="300" w:lineRule="exact"/>
              <w:ind w:firstLine="28"/>
              <w:jc w:val="center"/>
              <w:rPr>
                <w:rFonts w:hint="eastAsia" w:ascii="宋体" w:hAnsi="宋体" w:cs="宋体"/>
                <w:sz w:val="21"/>
                <w:szCs w:val="21"/>
              </w:rPr>
            </w:pPr>
          </w:p>
        </w:tc>
        <w:tc>
          <w:tcPr>
            <w:tcW w:w="773" w:type="dxa"/>
            <w:vMerge w:val="continue"/>
            <w:noWrap/>
            <w:vAlign w:val="center"/>
          </w:tcPr>
          <w:p w14:paraId="278044C7">
            <w:pPr>
              <w:spacing w:line="300" w:lineRule="exact"/>
              <w:ind w:firstLine="28"/>
              <w:jc w:val="center"/>
              <w:rPr>
                <w:rFonts w:hint="eastAsia" w:ascii="宋体" w:hAnsi="宋体" w:cs="宋体"/>
                <w:b/>
                <w:bCs/>
                <w:kern w:val="0"/>
                <w:sz w:val="21"/>
                <w:szCs w:val="21"/>
              </w:rPr>
            </w:pPr>
          </w:p>
        </w:tc>
        <w:tc>
          <w:tcPr>
            <w:tcW w:w="3430" w:type="dxa"/>
            <w:noWrap/>
            <w:vAlign w:val="center"/>
          </w:tcPr>
          <w:p w14:paraId="5EFB43C3">
            <w:pPr>
              <w:spacing w:line="300" w:lineRule="exact"/>
              <w:rPr>
                <w:rFonts w:hint="eastAsia" w:ascii="宋体" w:hAnsi="宋体" w:cs="宋体"/>
                <w:sz w:val="20"/>
              </w:rPr>
            </w:pPr>
            <w:r>
              <w:rPr>
                <w:rFonts w:hint="eastAsia" w:ascii="宋体" w:hAnsi="宋体" w:cs="宋体"/>
                <w:sz w:val="20"/>
              </w:rPr>
              <w:t>垫资能力（</w:t>
            </w:r>
            <w:r>
              <w:rPr>
                <w:rFonts w:hint="eastAsia" w:ascii="宋体" w:hAnsi="宋体" w:cs="宋体"/>
                <w:sz w:val="20"/>
                <w:lang w:eastAsia="zh-CN"/>
              </w:rPr>
              <w:t>满分</w:t>
            </w:r>
            <w:r>
              <w:rPr>
                <w:rFonts w:hint="eastAsia" w:ascii="宋体" w:hAnsi="宋体" w:cs="宋体"/>
                <w:sz w:val="20"/>
              </w:rPr>
              <w:t>4分）：</w:t>
            </w:r>
          </w:p>
          <w:p w14:paraId="2B1E005A">
            <w:pPr>
              <w:spacing w:line="300" w:lineRule="exact"/>
              <w:rPr>
                <w:rFonts w:hint="eastAsia" w:ascii="宋体" w:hAnsi="宋体" w:cs="宋体"/>
              </w:rPr>
            </w:pPr>
            <w:r>
              <w:rPr>
                <w:rFonts w:hint="eastAsia" w:ascii="宋体" w:hAnsi="宋体" w:cs="宋体"/>
                <w:sz w:val="20"/>
              </w:rPr>
              <w:t>供应商在响应文件中承诺本项目每月结算并支付货款的不得分，承诺押一付一的得2分，承诺押二付一的得4分）。</w:t>
            </w:r>
          </w:p>
        </w:tc>
        <w:tc>
          <w:tcPr>
            <w:tcW w:w="3767" w:type="dxa"/>
            <w:noWrap/>
            <w:vAlign w:val="center"/>
          </w:tcPr>
          <w:p w14:paraId="2B772272">
            <w:pPr>
              <w:widowControl/>
              <w:spacing w:line="300" w:lineRule="exact"/>
              <w:jc w:val="left"/>
              <w:rPr>
                <w:rFonts w:hint="eastAsia" w:ascii="宋体" w:hAnsi="宋体" w:cs="宋体"/>
                <w:sz w:val="20"/>
              </w:rPr>
            </w:pPr>
            <w:r>
              <w:rPr>
                <w:rFonts w:hint="eastAsia" w:ascii="宋体" w:hAnsi="宋体" w:cs="宋体"/>
                <w:b/>
                <w:bCs/>
                <w:sz w:val="20"/>
                <w:highlight w:val="yellow"/>
              </w:rPr>
              <w:t>供应商在响应文件中提供承诺书原件，格式自拟。</w:t>
            </w:r>
          </w:p>
        </w:tc>
      </w:tr>
      <w:tr w14:paraId="3629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560" w:type="dxa"/>
            <w:vMerge w:val="continue"/>
            <w:noWrap/>
            <w:vAlign w:val="center"/>
          </w:tcPr>
          <w:p w14:paraId="51166891">
            <w:pPr>
              <w:spacing w:line="300" w:lineRule="exact"/>
              <w:ind w:firstLine="28"/>
              <w:jc w:val="center"/>
              <w:rPr>
                <w:rFonts w:hint="eastAsia" w:ascii="宋体" w:hAnsi="宋体" w:cs="宋体"/>
                <w:sz w:val="21"/>
                <w:szCs w:val="21"/>
              </w:rPr>
            </w:pPr>
          </w:p>
        </w:tc>
        <w:tc>
          <w:tcPr>
            <w:tcW w:w="1247" w:type="dxa"/>
            <w:vMerge w:val="continue"/>
            <w:noWrap/>
            <w:vAlign w:val="center"/>
          </w:tcPr>
          <w:p w14:paraId="6263356A">
            <w:pPr>
              <w:spacing w:line="300" w:lineRule="exact"/>
              <w:ind w:firstLine="28"/>
              <w:jc w:val="center"/>
              <w:rPr>
                <w:rFonts w:hint="eastAsia" w:ascii="宋体" w:hAnsi="宋体" w:cs="宋体"/>
                <w:sz w:val="21"/>
                <w:szCs w:val="21"/>
              </w:rPr>
            </w:pPr>
          </w:p>
        </w:tc>
        <w:tc>
          <w:tcPr>
            <w:tcW w:w="773" w:type="dxa"/>
            <w:vMerge w:val="continue"/>
            <w:noWrap/>
            <w:vAlign w:val="center"/>
          </w:tcPr>
          <w:p w14:paraId="6D79574A">
            <w:pPr>
              <w:spacing w:line="300" w:lineRule="exact"/>
              <w:ind w:firstLine="28"/>
              <w:jc w:val="center"/>
              <w:rPr>
                <w:rFonts w:hint="eastAsia" w:ascii="宋体" w:hAnsi="宋体" w:cs="宋体"/>
                <w:b/>
                <w:bCs/>
                <w:kern w:val="0"/>
                <w:sz w:val="21"/>
                <w:szCs w:val="21"/>
              </w:rPr>
            </w:pPr>
          </w:p>
        </w:tc>
        <w:tc>
          <w:tcPr>
            <w:tcW w:w="3430" w:type="dxa"/>
            <w:noWrap/>
            <w:vAlign w:val="center"/>
          </w:tcPr>
          <w:p w14:paraId="50D62254">
            <w:pPr>
              <w:spacing w:line="300" w:lineRule="exact"/>
              <w:rPr>
                <w:rFonts w:hint="eastAsia" w:ascii="宋体" w:hAnsi="宋体" w:cs="宋体"/>
                <w:sz w:val="20"/>
              </w:rPr>
            </w:pPr>
            <w:r>
              <w:rPr>
                <w:rFonts w:hint="eastAsia" w:ascii="宋体" w:hAnsi="宋体" w:cs="宋体"/>
                <w:sz w:val="20"/>
              </w:rPr>
              <w:t>服务人员（</w:t>
            </w:r>
            <w:r>
              <w:rPr>
                <w:rFonts w:hint="eastAsia" w:ascii="宋体" w:hAnsi="宋体" w:cs="宋体"/>
                <w:sz w:val="20"/>
                <w:lang w:eastAsia="zh-CN"/>
              </w:rPr>
              <w:t>满分</w:t>
            </w:r>
            <w:r>
              <w:rPr>
                <w:rFonts w:hint="eastAsia" w:ascii="宋体" w:hAnsi="宋体" w:cs="宋体"/>
                <w:sz w:val="20"/>
              </w:rPr>
              <w:t>6分）：</w:t>
            </w:r>
          </w:p>
          <w:p w14:paraId="0D5DDAF8">
            <w:pPr>
              <w:spacing w:line="300" w:lineRule="exact"/>
              <w:rPr>
                <w:rFonts w:hint="eastAsia" w:ascii="宋体" w:hAnsi="宋体" w:cs="宋体"/>
                <w:sz w:val="20"/>
              </w:rPr>
            </w:pPr>
            <w:r>
              <w:rPr>
                <w:rFonts w:hint="eastAsia" w:ascii="宋体" w:hAnsi="宋体" w:cs="宋体"/>
                <w:sz w:val="20"/>
              </w:rPr>
              <w:t>（1）供应商有固定的服务人员达到2个的得3分，每增加一个得0.5分，本评分项满分4分；</w:t>
            </w:r>
          </w:p>
          <w:p w14:paraId="08C19D37">
            <w:pPr>
              <w:spacing w:line="300" w:lineRule="exact"/>
              <w:rPr>
                <w:rFonts w:hint="eastAsia" w:ascii="宋体" w:hAnsi="宋体" w:cs="宋体"/>
                <w:sz w:val="20"/>
              </w:rPr>
            </w:pPr>
            <w:r>
              <w:rPr>
                <w:rFonts w:hint="eastAsia" w:ascii="宋体" w:hAnsi="宋体" w:cs="宋体"/>
                <w:sz w:val="20"/>
              </w:rPr>
              <w:t>（2）所有固定服务人员中具备食品检验员或食品安全管理师的，每提供1人得1分，一人多证按1人算，本评分项满分2分。</w:t>
            </w:r>
          </w:p>
        </w:tc>
        <w:tc>
          <w:tcPr>
            <w:tcW w:w="3767" w:type="dxa"/>
            <w:noWrap/>
            <w:vAlign w:val="center"/>
          </w:tcPr>
          <w:p w14:paraId="614514EF">
            <w:pPr>
              <w:spacing w:line="300" w:lineRule="exact"/>
              <w:rPr>
                <w:rFonts w:hint="eastAsia" w:ascii="宋体" w:hAnsi="宋体" w:cs="宋体"/>
                <w:sz w:val="20"/>
              </w:rPr>
            </w:pPr>
            <w:r>
              <w:rPr>
                <w:rFonts w:hint="eastAsia" w:ascii="宋体" w:hAnsi="宋体" w:cs="宋体"/>
                <w:sz w:val="20"/>
              </w:rPr>
              <w:t>1、供应商提供服务人员名单，同时提供人员身份证、健康卡、相关证书（如有）、征集公告发布月前3个月（不含发布当月）供应商为其缴纳社保的证明材料复印件加盖供应商公章，原件备查。</w:t>
            </w:r>
          </w:p>
          <w:p w14:paraId="0C1E5F7A">
            <w:pPr>
              <w:spacing w:line="300" w:lineRule="exact"/>
              <w:rPr>
                <w:rFonts w:hint="eastAsia" w:ascii="宋体" w:hAnsi="宋体" w:cs="宋体"/>
                <w:b/>
                <w:bCs/>
                <w:sz w:val="20"/>
                <w:highlight w:val="yellow"/>
              </w:rPr>
            </w:pPr>
            <w:r>
              <w:rPr>
                <w:rFonts w:hint="eastAsia" w:ascii="宋体" w:hAnsi="宋体" w:cs="宋体"/>
                <w:b/>
                <w:bCs/>
                <w:sz w:val="20"/>
                <w:highlight w:val="yellow"/>
              </w:rPr>
              <w:t>2、供应商须在响应文件中承诺：在签订合同期内未经征集人同意，不得更换服务人员，私自更换服务人员按征集文件约定的违约责任进行处理。</w:t>
            </w:r>
          </w:p>
          <w:p w14:paraId="6CBC7F41">
            <w:pPr>
              <w:spacing w:line="300" w:lineRule="exact"/>
              <w:rPr>
                <w:rFonts w:hint="eastAsia" w:ascii="宋体" w:hAnsi="宋体" w:cs="宋体"/>
                <w:sz w:val="20"/>
              </w:rPr>
            </w:pPr>
            <w:r>
              <w:rPr>
                <w:rFonts w:hint="eastAsia" w:ascii="宋体" w:hAnsi="宋体" w:cs="宋体"/>
                <w:sz w:val="20"/>
              </w:rPr>
              <w:t>注：以上资料缺失不计分。</w:t>
            </w:r>
          </w:p>
        </w:tc>
      </w:tr>
      <w:tr w14:paraId="4854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7" w:hRule="atLeast"/>
        </w:trPr>
        <w:tc>
          <w:tcPr>
            <w:tcW w:w="560" w:type="dxa"/>
            <w:vMerge w:val="continue"/>
            <w:noWrap/>
            <w:vAlign w:val="center"/>
          </w:tcPr>
          <w:p w14:paraId="61228E6F">
            <w:pPr>
              <w:spacing w:line="300" w:lineRule="exact"/>
              <w:ind w:firstLine="28"/>
              <w:jc w:val="center"/>
              <w:rPr>
                <w:rFonts w:hint="eastAsia" w:ascii="宋体" w:hAnsi="宋体" w:cs="宋体"/>
                <w:sz w:val="21"/>
                <w:szCs w:val="21"/>
              </w:rPr>
            </w:pPr>
          </w:p>
        </w:tc>
        <w:tc>
          <w:tcPr>
            <w:tcW w:w="1247" w:type="dxa"/>
            <w:vMerge w:val="continue"/>
            <w:noWrap/>
            <w:vAlign w:val="center"/>
          </w:tcPr>
          <w:p w14:paraId="48F206DC">
            <w:pPr>
              <w:spacing w:line="300" w:lineRule="exact"/>
              <w:ind w:firstLine="28"/>
              <w:jc w:val="center"/>
              <w:rPr>
                <w:rFonts w:hint="eastAsia" w:ascii="宋体" w:hAnsi="宋体" w:cs="宋体"/>
                <w:sz w:val="21"/>
                <w:szCs w:val="21"/>
              </w:rPr>
            </w:pPr>
          </w:p>
        </w:tc>
        <w:tc>
          <w:tcPr>
            <w:tcW w:w="773" w:type="dxa"/>
            <w:vMerge w:val="continue"/>
            <w:noWrap/>
            <w:vAlign w:val="center"/>
          </w:tcPr>
          <w:p w14:paraId="5957BE7C">
            <w:pPr>
              <w:spacing w:line="300" w:lineRule="exact"/>
              <w:ind w:firstLine="28"/>
              <w:jc w:val="center"/>
              <w:rPr>
                <w:rFonts w:hint="eastAsia" w:ascii="宋体" w:hAnsi="宋体" w:cs="宋体"/>
                <w:b/>
                <w:bCs/>
                <w:kern w:val="0"/>
                <w:sz w:val="21"/>
                <w:szCs w:val="21"/>
              </w:rPr>
            </w:pPr>
          </w:p>
        </w:tc>
        <w:tc>
          <w:tcPr>
            <w:tcW w:w="3430" w:type="dxa"/>
            <w:noWrap/>
            <w:vAlign w:val="center"/>
          </w:tcPr>
          <w:p w14:paraId="37E13AAD">
            <w:pPr>
              <w:spacing w:line="300" w:lineRule="exact"/>
              <w:rPr>
                <w:rFonts w:hint="eastAsia" w:ascii="宋体" w:hAnsi="宋体" w:eastAsia="宋体" w:cs="宋体"/>
                <w:color w:val="auto"/>
                <w:sz w:val="20"/>
                <w:highlight w:val="none"/>
                <w:lang w:val="en-US" w:eastAsia="zh-CN"/>
              </w:rPr>
            </w:pPr>
            <w:r>
              <w:rPr>
                <w:rFonts w:hint="eastAsia" w:ascii="宋体" w:hAnsi="宋体" w:eastAsia="宋体" w:cs="宋体"/>
                <w:color w:val="auto"/>
                <w:sz w:val="20"/>
                <w:highlight w:val="none"/>
                <w:lang w:val="en-US" w:eastAsia="zh-CN"/>
              </w:rPr>
              <w:t>供货实力(</w:t>
            </w:r>
            <w:r>
              <w:rPr>
                <w:rFonts w:hint="eastAsia" w:ascii="宋体" w:hAnsi="宋体" w:cs="宋体"/>
                <w:color w:val="auto"/>
                <w:sz w:val="20"/>
                <w:highlight w:val="none"/>
                <w:lang w:val="en-US" w:eastAsia="zh-CN"/>
              </w:rPr>
              <w:t>满分3</w:t>
            </w:r>
            <w:r>
              <w:rPr>
                <w:rFonts w:hint="eastAsia" w:ascii="宋体" w:hAnsi="宋体" w:eastAsia="宋体" w:cs="宋体"/>
                <w:color w:val="auto"/>
                <w:sz w:val="20"/>
                <w:highlight w:val="none"/>
                <w:lang w:val="en-US" w:eastAsia="zh-CN"/>
              </w:rPr>
              <w:t>分):</w:t>
            </w:r>
          </w:p>
          <w:p w14:paraId="1DB7A8E0">
            <w:pPr>
              <w:spacing w:line="300" w:lineRule="exact"/>
              <w:rPr>
                <w:rFonts w:hint="eastAsia" w:ascii="宋体" w:hAnsi="宋体" w:cs="宋体"/>
                <w:color w:val="auto"/>
                <w:sz w:val="20"/>
                <w:highlight w:val="none"/>
                <w:lang w:val="en-US" w:eastAsia="zh-CN"/>
              </w:rPr>
            </w:pPr>
            <w:r>
              <w:rPr>
                <w:rFonts w:hint="eastAsia" w:ascii="宋体" w:hAnsi="宋体" w:eastAsia="宋体" w:cs="宋体"/>
                <w:color w:val="auto"/>
                <w:sz w:val="20"/>
                <w:highlight w:val="none"/>
                <w:lang w:val="en-US" w:eastAsia="zh-CN"/>
              </w:rPr>
              <w:t>供应商目前自有鸡、鸭</w:t>
            </w:r>
            <w:r>
              <w:rPr>
                <w:rFonts w:hint="eastAsia" w:ascii="宋体" w:hAnsi="宋体" w:cs="宋体"/>
                <w:color w:val="auto"/>
                <w:sz w:val="20"/>
                <w:highlight w:val="none"/>
                <w:lang w:val="en-US" w:eastAsia="zh-CN"/>
              </w:rPr>
              <w:t>其中之一</w:t>
            </w:r>
            <w:r>
              <w:rPr>
                <w:rFonts w:hint="eastAsia" w:ascii="宋体" w:hAnsi="宋体" w:eastAsia="宋体" w:cs="宋体"/>
                <w:color w:val="auto"/>
                <w:sz w:val="20"/>
                <w:highlight w:val="none"/>
                <w:lang w:val="en-US" w:eastAsia="zh-CN"/>
              </w:rPr>
              <w:t>养殖基地</w:t>
            </w:r>
            <w:r>
              <w:rPr>
                <w:rFonts w:hint="eastAsia" w:ascii="宋体" w:hAnsi="宋体" w:cs="宋体"/>
                <w:color w:val="auto"/>
                <w:sz w:val="20"/>
                <w:highlight w:val="none"/>
                <w:lang w:val="en-US" w:eastAsia="zh-CN"/>
              </w:rPr>
              <w:t>（或养殖场）的得1.5分，目前同时自有鸡、鸭</w:t>
            </w:r>
            <w:r>
              <w:rPr>
                <w:rFonts w:hint="eastAsia" w:ascii="宋体" w:hAnsi="宋体" w:eastAsia="宋体" w:cs="宋体"/>
                <w:color w:val="auto"/>
                <w:sz w:val="20"/>
                <w:highlight w:val="none"/>
                <w:lang w:val="en-US" w:eastAsia="zh-CN"/>
              </w:rPr>
              <w:t>养殖基地</w:t>
            </w:r>
            <w:r>
              <w:rPr>
                <w:rFonts w:hint="eastAsia" w:ascii="宋体" w:hAnsi="宋体" w:cs="宋体"/>
                <w:color w:val="auto"/>
                <w:sz w:val="20"/>
                <w:highlight w:val="none"/>
                <w:lang w:val="en-US" w:eastAsia="zh-CN"/>
              </w:rPr>
              <w:t>（或养殖场）或一个</w:t>
            </w:r>
            <w:r>
              <w:rPr>
                <w:rFonts w:hint="eastAsia" w:ascii="宋体" w:hAnsi="宋体" w:eastAsia="宋体" w:cs="宋体"/>
                <w:color w:val="auto"/>
                <w:sz w:val="20"/>
                <w:highlight w:val="none"/>
                <w:lang w:val="en-US" w:eastAsia="zh-CN"/>
              </w:rPr>
              <w:t>养殖基地</w:t>
            </w:r>
            <w:r>
              <w:rPr>
                <w:rFonts w:hint="eastAsia" w:ascii="宋体" w:hAnsi="宋体" w:cs="宋体"/>
                <w:color w:val="auto"/>
                <w:sz w:val="20"/>
                <w:highlight w:val="none"/>
                <w:lang w:val="en-US" w:eastAsia="zh-CN"/>
              </w:rPr>
              <w:t>（或养殖场）同时养殖了鸡、鸭的得3分；供应商目前</w:t>
            </w:r>
            <w:r>
              <w:rPr>
                <w:rFonts w:hint="eastAsia" w:ascii="宋体" w:hAnsi="宋体" w:eastAsia="宋体" w:cs="宋体"/>
                <w:color w:val="auto"/>
                <w:sz w:val="20"/>
                <w:highlight w:val="none"/>
                <w:lang w:val="en-US" w:eastAsia="zh-CN"/>
              </w:rPr>
              <w:t>与鸡、鸭</w:t>
            </w:r>
            <w:r>
              <w:rPr>
                <w:rFonts w:hint="eastAsia" w:ascii="宋体" w:hAnsi="宋体" w:cs="宋体"/>
                <w:color w:val="auto"/>
                <w:sz w:val="20"/>
                <w:highlight w:val="none"/>
                <w:lang w:val="en-US" w:eastAsia="zh-CN"/>
              </w:rPr>
              <w:t>其中之一</w:t>
            </w:r>
            <w:r>
              <w:rPr>
                <w:rFonts w:hint="eastAsia" w:ascii="宋体" w:hAnsi="宋体" w:eastAsia="宋体" w:cs="宋体"/>
                <w:color w:val="auto"/>
                <w:sz w:val="20"/>
                <w:highlight w:val="none"/>
                <w:lang w:val="en-US" w:eastAsia="zh-CN"/>
              </w:rPr>
              <w:t>养殖基地</w:t>
            </w:r>
            <w:r>
              <w:rPr>
                <w:rFonts w:hint="eastAsia" w:ascii="宋体" w:hAnsi="宋体" w:cs="宋体"/>
                <w:color w:val="auto"/>
                <w:sz w:val="20"/>
                <w:highlight w:val="none"/>
                <w:lang w:val="en-US" w:eastAsia="zh-CN"/>
              </w:rPr>
              <w:t>（或养殖场）</w:t>
            </w:r>
            <w:r>
              <w:rPr>
                <w:rFonts w:hint="eastAsia" w:ascii="宋体" w:hAnsi="宋体" w:eastAsia="宋体" w:cs="宋体"/>
                <w:color w:val="auto"/>
                <w:sz w:val="20"/>
                <w:highlight w:val="none"/>
                <w:lang w:val="en-US" w:eastAsia="zh-CN"/>
              </w:rPr>
              <w:t>有采购合作关系的得</w:t>
            </w:r>
            <w:r>
              <w:rPr>
                <w:rFonts w:hint="eastAsia" w:ascii="宋体" w:hAnsi="宋体" w:cs="宋体"/>
                <w:color w:val="auto"/>
                <w:sz w:val="20"/>
                <w:highlight w:val="none"/>
                <w:lang w:val="en-US" w:eastAsia="zh-CN"/>
              </w:rPr>
              <w:t>0.75</w:t>
            </w:r>
            <w:r>
              <w:rPr>
                <w:rFonts w:hint="eastAsia" w:ascii="宋体" w:hAnsi="宋体" w:eastAsia="宋体" w:cs="宋体"/>
                <w:color w:val="auto"/>
                <w:sz w:val="20"/>
                <w:highlight w:val="none"/>
                <w:lang w:val="en-US" w:eastAsia="zh-CN"/>
              </w:rPr>
              <w:t>分</w:t>
            </w:r>
            <w:r>
              <w:rPr>
                <w:rFonts w:hint="eastAsia" w:ascii="宋体" w:hAnsi="宋体" w:cs="宋体"/>
                <w:color w:val="auto"/>
                <w:sz w:val="20"/>
                <w:highlight w:val="none"/>
                <w:lang w:val="en-US" w:eastAsia="zh-CN"/>
              </w:rPr>
              <w:t>，供应商目前分别</w:t>
            </w:r>
            <w:r>
              <w:rPr>
                <w:rFonts w:hint="eastAsia" w:ascii="宋体" w:hAnsi="宋体" w:eastAsia="宋体" w:cs="宋体"/>
                <w:color w:val="auto"/>
                <w:sz w:val="20"/>
                <w:highlight w:val="none"/>
                <w:lang w:val="en-US" w:eastAsia="zh-CN"/>
              </w:rPr>
              <w:t>与鸡、鸭养殖基地</w:t>
            </w:r>
            <w:r>
              <w:rPr>
                <w:rFonts w:hint="eastAsia" w:ascii="宋体" w:hAnsi="宋体" w:cs="宋体"/>
                <w:color w:val="auto"/>
                <w:sz w:val="20"/>
                <w:highlight w:val="none"/>
                <w:lang w:val="en-US" w:eastAsia="zh-CN"/>
              </w:rPr>
              <w:t>（或养殖场）</w:t>
            </w:r>
            <w:r>
              <w:rPr>
                <w:rFonts w:hint="eastAsia" w:ascii="宋体" w:hAnsi="宋体" w:eastAsia="宋体" w:cs="宋体"/>
                <w:color w:val="auto"/>
                <w:sz w:val="20"/>
                <w:highlight w:val="none"/>
                <w:lang w:val="en-US" w:eastAsia="zh-CN"/>
              </w:rPr>
              <w:t>有采购合作关系</w:t>
            </w:r>
            <w:r>
              <w:rPr>
                <w:rFonts w:hint="eastAsia" w:ascii="宋体" w:hAnsi="宋体" w:cs="宋体"/>
                <w:color w:val="auto"/>
                <w:sz w:val="20"/>
                <w:highlight w:val="none"/>
                <w:lang w:val="en-US" w:eastAsia="zh-CN"/>
              </w:rPr>
              <w:t>或与某个同时养殖了鸡、鸭</w:t>
            </w:r>
            <w:r>
              <w:rPr>
                <w:rFonts w:hint="eastAsia" w:ascii="宋体" w:hAnsi="宋体" w:eastAsia="宋体" w:cs="宋体"/>
                <w:color w:val="auto"/>
                <w:sz w:val="20"/>
                <w:highlight w:val="none"/>
                <w:lang w:val="en-US" w:eastAsia="zh-CN"/>
              </w:rPr>
              <w:t>的养殖基地</w:t>
            </w:r>
            <w:r>
              <w:rPr>
                <w:rFonts w:hint="eastAsia" w:ascii="宋体" w:hAnsi="宋体" w:cs="宋体"/>
                <w:color w:val="auto"/>
                <w:sz w:val="20"/>
                <w:highlight w:val="none"/>
                <w:lang w:val="en-US" w:eastAsia="zh-CN"/>
              </w:rPr>
              <w:t>（或养殖场）</w:t>
            </w:r>
            <w:r>
              <w:rPr>
                <w:rFonts w:hint="eastAsia" w:ascii="宋体" w:hAnsi="宋体" w:eastAsia="宋体" w:cs="宋体"/>
                <w:color w:val="auto"/>
                <w:sz w:val="20"/>
                <w:highlight w:val="none"/>
                <w:lang w:val="en-US" w:eastAsia="zh-CN"/>
              </w:rPr>
              <w:t>有采购合作关系</w:t>
            </w:r>
            <w:r>
              <w:rPr>
                <w:rFonts w:hint="eastAsia" w:ascii="宋体" w:hAnsi="宋体" w:cs="宋体"/>
                <w:color w:val="auto"/>
                <w:sz w:val="20"/>
                <w:highlight w:val="none"/>
                <w:lang w:val="en-US" w:eastAsia="zh-CN"/>
              </w:rPr>
              <w:t>的</w:t>
            </w:r>
            <w:r>
              <w:rPr>
                <w:rFonts w:hint="eastAsia" w:ascii="宋体" w:hAnsi="宋体" w:eastAsia="宋体" w:cs="宋体"/>
                <w:color w:val="auto"/>
                <w:sz w:val="20"/>
                <w:highlight w:val="none"/>
                <w:lang w:val="en-US" w:eastAsia="zh-CN"/>
              </w:rPr>
              <w:t>得</w:t>
            </w:r>
            <w:r>
              <w:rPr>
                <w:rFonts w:hint="eastAsia" w:ascii="宋体" w:hAnsi="宋体" w:cs="宋体"/>
                <w:color w:val="auto"/>
                <w:sz w:val="20"/>
                <w:highlight w:val="none"/>
                <w:lang w:val="en-US" w:eastAsia="zh-CN"/>
              </w:rPr>
              <w:t>1.5</w:t>
            </w:r>
            <w:r>
              <w:rPr>
                <w:rFonts w:hint="eastAsia" w:ascii="宋体" w:hAnsi="宋体" w:eastAsia="宋体" w:cs="宋体"/>
                <w:color w:val="auto"/>
                <w:sz w:val="20"/>
                <w:highlight w:val="none"/>
                <w:lang w:val="en-US" w:eastAsia="zh-CN"/>
              </w:rPr>
              <w:t>分</w:t>
            </w:r>
            <w:r>
              <w:rPr>
                <w:rFonts w:hint="eastAsia" w:ascii="宋体" w:hAnsi="宋体" w:cs="宋体"/>
                <w:color w:val="auto"/>
                <w:sz w:val="20"/>
                <w:highlight w:val="none"/>
                <w:lang w:val="en-US" w:eastAsia="zh-CN"/>
              </w:rPr>
              <w:t>。</w:t>
            </w:r>
          </w:p>
          <w:p w14:paraId="23DCF1A5">
            <w:pPr>
              <w:spacing w:line="300" w:lineRule="exact"/>
              <w:rPr>
                <w:rFonts w:hint="eastAsia" w:ascii="宋体" w:hAnsi="宋体" w:eastAsia="宋体" w:cs="宋体"/>
                <w:b/>
                <w:bCs/>
                <w:color w:val="auto"/>
                <w:sz w:val="20"/>
                <w:highlight w:val="none"/>
                <w:lang w:val="en-US" w:eastAsia="zh-CN"/>
              </w:rPr>
            </w:pPr>
            <w:r>
              <w:rPr>
                <w:rFonts w:hint="eastAsia" w:ascii="宋体" w:hAnsi="宋体" w:cs="宋体"/>
                <w:b/>
                <w:bCs/>
                <w:color w:val="auto"/>
                <w:sz w:val="20"/>
                <w:highlight w:val="none"/>
                <w:lang w:val="en-US" w:eastAsia="zh-CN"/>
              </w:rPr>
              <w:t>以下情形均可视为</w:t>
            </w:r>
            <w:r>
              <w:rPr>
                <w:rFonts w:hint="eastAsia" w:ascii="宋体" w:hAnsi="宋体" w:eastAsia="宋体" w:cs="宋体"/>
                <w:b/>
                <w:bCs/>
                <w:color w:val="auto"/>
                <w:sz w:val="20"/>
                <w:highlight w:val="none"/>
                <w:lang w:val="en-US" w:eastAsia="zh-CN"/>
              </w:rPr>
              <w:t>自有养殖基地（或养殖场）：</w:t>
            </w:r>
          </w:p>
          <w:p w14:paraId="55C29CCC">
            <w:pPr>
              <w:pStyle w:val="2"/>
              <w:numPr>
                <w:ilvl w:val="0"/>
                <w:numId w:val="2"/>
              </w:numPr>
              <w:rPr>
                <w:rFonts w:hint="eastAsia" w:ascii="宋体" w:hAnsi="宋体" w:eastAsia="宋体" w:cs="宋体"/>
                <w:b/>
                <w:bCs/>
                <w:color w:val="auto"/>
                <w:sz w:val="20"/>
                <w:highlight w:val="none"/>
                <w:lang w:val="en-US" w:eastAsia="zh-CN"/>
              </w:rPr>
            </w:pPr>
            <w:r>
              <w:rPr>
                <w:rFonts w:hint="eastAsia" w:ascii="宋体" w:hAnsi="宋体" w:eastAsia="宋体" w:cs="宋体"/>
                <w:b/>
                <w:bCs/>
                <w:color w:val="auto"/>
                <w:sz w:val="20"/>
                <w:highlight w:val="none"/>
                <w:lang w:val="en-US" w:eastAsia="zh-CN"/>
              </w:rPr>
              <w:t>养殖基地（或养殖场）为供应商下属企业或分公司或分支机构；</w:t>
            </w:r>
          </w:p>
          <w:p w14:paraId="3889EDC4">
            <w:pPr>
              <w:pStyle w:val="2"/>
              <w:numPr>
                <w:ilvl w:val="0"/>
                <w:numId w:val="2"/>
              </w:numPr>
              <w:rPr>
                <w:rFonts w:hint="default" w:ascii="宋体" w:hAnsi="宋体" w:eastAsia="宋体" w:cs="宋体"/>
                <w:b/>
                <w:bCs/>
                <w:color w:val="auto"/>
                <w:sz w:val="20"/>
                <w:highlight w:val="none"/>
                <w:lang w:val="en-US" w:eastAsia="zh-CN"/>
              </w:rPr>
            </w:pPr>
            <w:r>
              <w:rPr>
                <w:rFonts w:hint="eastAsia" w:ascii="宋体" w:hAnsi="宋体" w:eastAsia="宋体" w:cs="宋体"/>
                <w:b/>
                <w:bCs/>
                <w:color w:val="auto"/>
                <w:sz w:val="20"/>
                <w:highlight w:val="none"/>
                <w:lang w:val="en-US" w:eastAsia="zh-CN"/>
              </w:rPr>
              <w:t>供应商在养殖基地（或养殖场）的占股比例超过50%；</w:t>
            </w:r>
          </w:p>
          <w:p w14:paraId="75514452">
            <w:pPr>
              <w:pStyle w:val="2"/>
              <w:numPr>
                <w:ilvl w:val="0"/>
                <w:numId w:val="2"/>
              </w:numPr>
              <w:ind w:left="0" w:leftChars="0" w:firstLine="0" w:firstLineChars="0"/>
              <w:rPr>
                <w:rFonts w:hint="eastAsia" w:ascii="宋体" w:hAnsi="宋体" w:eastAsia="宋体" w:cs="宋体"/>
                <w:b/>
                <w:bCs/>
                <w:color w:val="auto"/>
                <w:sz w:val="20"/>
                <w:highlight w:val="none"/>
                <w:lang w:val="en-US" w:eastAsia="zh-CN"/>
              </w:rPr>
            </w:pPr>
            <w:r>
              <w:rPr>
                <w:rFonts w:hint="eastAsia" w:ascii="宋体" w:hAnsi="宋体" w:eastAsia="宋体" w:cs="宋体"/>
                <w:b/>
                <w:bCs/>
                <w:color w:val="auto"/>
                <w:sz w:val="20"/>
                <w:highlight w:val="none"/>
                <w:lang w:val="en-US" w:eastAsia="zh-CN"/>
              </w:rPr>
              <w:t>供应商的股东在养殖基地（或养殖场）的占股比例超过50%。</w:t>
            </w:r>
          </w:p>
          <w:p w14:paraId="66C0AAFE">
            <w:pPr>
              <w:pStyle w:val="2"/>
              <w:numPr>
                <w:ilvl w:val="0"/>
                <w:numId w:val="0"/>
              </w:numPr>
              <w:ind w:leftChars="0"/>
              <w:rPr>
                <w:rFonts w:hint="default"/>
                <w:lang w:val="en-US" w:eastAsia="zh-CN"/>
              </w:rPr>
            </w:pPr>
            <w:r>
              <w:rPr>
                <w:rFonts w:hint="eastAsia" w:ascii="宋体" w:hAnsi="宋体" w:eastAsia="宋体" w:cs="宋体"/>
                <w:b/>
                <w:bCs/>
                <w:color w:val="auto"/>
                <w:sz w:val="20"/>
                <w:highlight w:val="none"/>
                <w:lang w:val="en-US" w:eastAsia="zh-CN"/>
              </w:rPr>
              <w:t>4、供应商与养殖基地（或养殖场）同为一个企业的下属公司。</w:t>
            </w:r>
          </w:p>
        </w:tc>
        <w:tc>
          <w:tcPr>
            <w:tcW w:w="3767" w:type="dxa"/>
            <w:noWrap/>
            <w:vAlign w:val="center"/>
          </w:tcPr>
          <w:p w14:paraId="38C4F6FE">
            <w:pPr>
              <w:spacing w:line="300" w:lineRule="exact"/>
              <w:rPr>
                <w:rFonts w:hint="eastAsia" w:ascii="宋体" w:hAnsi="宋体" w:eastAsia="宋体" w:cs="宋体"/>
                <w:color w:val="auto"/>
                <w:sz w:val="18"/>
                <w:szCs w:val="18"/>
                <w:highlight w:val="green"/>
                <w:lang w:val="en-US" w:eastAsia="zh-CN"/>
              </w:rPr>
            </w:pPr>
            <w:r>
              <w:rPr>
                <w:rFonts w:hint="eastAsia" w:ascii="宋体" w:hAnsi="宋体" w:eastAsia="宋体" w:cs="宋体"/>
                <w:color w:val="auto"/>
                <w:sz w:val="20"/>
                <w:highlight w:val="none"/>
                <w:lang w:val="en-US" w:eastAsia="zh-CN"/>
              </w:rPr>
              <w:t>1、供应商</w:t>
            </w:r>
            <w:r>
              <w:rPr>
                <w:rFonts w:hint="eastAsia" w:ascii="宋体" w:hAnsi="宋体" w:eastAsia="宋体" w:cs="宋体"/>
                <w:color w:val="auto"/>
                <w:sz w:val="20"/>
                <w:highlight w:val="none"/>
                <w:lang w:eastAsia="zh-CN"/>
              </w:rPr>
              <w:t>自有</w:t>
            </w:r>
            <w:r>
              <w:rPr>
                <w:rFonts w:hint="eastAsia" w:ascii="宋体" w:hAnsi="宋体" w:eastAsia="宋体" w:cs="宋体"/>
                <w:color w:val="auto"/>
                <w:sz w:val="20"/>
                <w:highlight w:val="none"/>
                <w:lang w:val="en-US" w:eastAsia="zh-CN"/>
              </w:rPr>
              <w:t>养殖基地</w:t>
            </w:r>
            <w:r>
              <w:rPr>
                <w:rFonts w:hint="eastAsia" w:ascii="宋体" w:hAnsi="宋体" w:cs="宋体"/>
                <w:color w:val="auto"/>
                <w:sz w:val="20"/>
                <w:highlight w:val="none"/>
                <w:lang w:val="en-US" w:eastAsia="zh-CN"/>
              </w:rPr>
              <w:t>（或养殖场）</w:t>
            </w:r>
            <w:r>
              <w:rPr>
                <w:rFonts w:hint="eastAsia" w:ascii="宋体" w:hAnsi="宋体" w:eastAsia="宋体" w:cs="宋体"/>
                <w:color w:val="auto"/>
                <w:sz w:val="20"/>
                <w:highlight w:val="none"/>
                <w:lang w:eastAsia="zh-CN"/>
              </w:rPr>
              <w:t>，</w:t>
            </w:r>
            <w:r>
              <w:rPr>
                <w:rFonts w:hint="eastAsia" w:ascii="宋体" w:hAnsi="宋体" w:cs="宋体"/>
                <w:color w:val="auto"/>
                <w:sz w:val="20"/>
                <w:highlight w:val="none"/>
                <w:lang w:eastAsia="zh-CN"/>
              </w:rPr>
              <w:t>提供</w:t>
            </w:r>
            <w:r>
              <w:rPr>
                <w:rFonts w:hint="eastAsia" w:ascii="宋体" w:hAnsi="宋体" w:eastAsia="宋体" w:cs="宋体"/>
                <w:color w:val="auto"/>
                <w:sz w:val="20"/>
                <w:highlight w:val="none"/>
                <w:lang w:val="en-US" w:eastAsia="zh-CN"/>
              </w:rPr>
              <w:t>土地自有或租赁证明材料</w:t>
            </w:r>
            <w:r>
              <w:rPr>
                <w:rFonts w:hint="eastAsia" w:ascii="宋体" w:hAnsi="宋体" w:eastAsia="宋体" w:cs="宋体"/>
                <w:color w:val="auto"/>
                <w:sz w:val="20"/>
                <w:highlight w:val="none"/>
                <w:lang w:eastAsia="zh-CN"/>
              </w:rPr>
              <w:t>复印件并加盖</w:t>
            </w:r>
            <w:r>
              <w:rPr>
                <w:rFonts w:hint="eastAsia" w:ascii="宋体" w:hAnsi="宋体" w:eastAsia="宋体" w:cs="宋体"/>
                <w:color w:val="auto"/>
                <w:sz w:val="20"/>
                <w:highlight w:val="none"/>
                <w:lang w:val="en-US" w:eastAsia="zh-CN"/>
              </w:rPr>
              <w:t>供应商公章，原件备查</w:t>
            </w:r>
            <w:r>
              <w:rPr>
                <w:rFonts w:hint="eastAsia" w:ascii="宋体" w:hAnsi="宋体" w:eastAsia="宋体" w:cs="宋体"/>
                <w:color w:val="auto"/>
                <w:sz w:val="20"/>
                <w:highlight w:val="none"/>
                <w:lang w:eastAsia="zh-CN"/>
              </w:rPr>
              <w:t>；同时提供场地照片加盖供应商公章。</w:t>
            </w:r>
            <w:r>
              <w:rPr>
                <w:rFonts w:hint="eastAsia" w:ascii="宋体" w:hAnsi="宋体" w:cs="宋体"/>
                <w:color w:val="auto"/>
                <w:sz w:val="18"/>
                <w:szCs w:val="18"/>
                <w:highlight w:val="none"/>
                <w:lang w:eastAsia="zh-CN"/>
              </w:rPr>
              <w:t>评分标准中约定的可视为自有情形的，还须提供该养殖基地（或养殖场）</w:t>
            </w:r>
            <w:r>
              <w:rPr>
                <w:rFonts w:hint="eastAsia" w:ascii="宋体" w:hAnsi="宋体" w:eastAsia="宋体" w:cs="宋体"/>
                <w:color w:val="auto"/>
                <w:sz w:val="18"/>
                <w:szCs w:val="18"/>
                <w:highlight w:val="none"/>
                <w:lang w:val="en-US" w:eastAsia="zh-CN"/>
              </w:rPr>
              <w:t>土地自有或租赁证明材料</w:t>
            </w:r>
            <w:r>
              <w:rPr>
                <w:rFonts w:hint="eastAsia" w:ascii="宋体" w:hAnsi="宋体" w:cs="宋体"/>
                <w:color w:val="auto"/>
                <w:sz w:val="18"/>
                <w:szCs w:val="18"/>
                <w:highlight w:val="none"/>
                <w:lang w:val="en-US" w:eastAsia="zh-CN"/>
              </w:rPr>
              <w:t>、《动物防疫条件合格证》、</w:t>
            </w:r>
            <w:r>
              <w:rPr>
                <w:rFonts w:hint="eastAsia" w:ascii="宋体" w:hAnsi="宋体" w:cs="宋体"/>
                <w:color w:val="auto"/>
                <w:sz w:val="18"/>
                <w:szCs w:val="18"/>
                <w:highlight w:val="none"/>
                <w:lang w:eastAsia="zh-CN"/>
              </w:rPr>
              <w:t>企查查或天眼查或爱企查或国家企业信用信息公示系统足以证明符合可视为自有养殖基地（或养殖场）情形的网页截图（若截图无法直接提现占股比例的，以股东出资比例计算占股比例）。</w:t>
            </w:r>
          </w:p>
          <w:p w14:paraId="5C5A03F3">
            <w:pPr>
              <w:spacing w:line="300" w:lineRule="exact"/>
              <w:rPr>
                <w:rFonts w:hint="eastAsia" w:ascii="宋体" w:hAnsi="宋体" w:eastAsia="宋体" w:cs="宋体"/>
                <w:color w:val="auto"/>
                <w:sz w:val="20"/>
                <w:highlight w:val="none"/>
                <w:lang w:eastAsia="zh-CN"/>
              </w:rPr>
            </w:pPr>
            <w:r>
              <w:rPr>
                <w:rFonts w:hint="eastAsia" w:ascii="宋体" w:hAnsi="宋体" w:eastAsia="宋体" w:cs="宋体"/>
                <w:color w:val="auto"/>
                <w:sz w:val="20"/>
                <w:highlight w:val="none"/>
                <w:lang w:val="en-US" w:eastAsia="zh-CN"/>
              </w:rPr>
              <w:t>2、供应商</w:t>
            </w:r>
            <w:r>
              <w:rPr>
                <w:rFonts w:hint="eastAsia" w:ascii="宋体" w:hAnsi="宋体" w:eastAsia="宋体" w:cs="宋体"/>
                <w:color w:val="auto"/>
                <w:sz w:val="20"/>
                <w:highlight w:val="none"/>
                <w:lang w:eastAsia="zh-CN"/>
              </w:rPr>
              <w:t>与</w:t>
            </w:r>
            <w:r>
              <w:rPr>
                <w:rFonts w:hint="eastAsia" w:ascii="宋体" w:hAnsi="宋体" w:eastAsia="宋体" w:cs="宋体"/>
                <w:color w:val="auto"/>
                <w:sz w:val="20"/>
                <w:highlight w:val="none"/>
                <w:lang w:val="en-US" w:eastAsia="zh-CN"/>
              </w:rPr>
              <w:t>某养殖基地</w:t>
            </w:r>
            <w:r>
              <w:rPr>
                <w:rFonts w:hint="eastAsia" w:ascii="宋体" w:hAnsi="宋体" w:eastAsia="宋体" w:cs="宋体"/>
                <w:color w:val="auto"/>
                <w:sz w:val="20"/>
                <w:highlight w:val="none"/>
                <w:lang w:eastAsia="zh-CN"/>
              </w:rPr>
              <w:t>有合作关系的，提供与</w:t>
            </w:r>
            <w:r>
              <w:rPr>
                <w:rFonts w:hint="eastAsia" w:ascii="宋体" w:hAnsi="宋体" w:eastAsia="宋体" w:cs="宋体"/>
                <w:color w:val="auto"/>
                <w:sz w:val="20"/>
                <w:highlight w:val="none"/>
                <w:lang w:val="en-US" w:eastAsia="zh-CN"/>
              </w:rPr>
              <w:t>该养殖基地签订的合作</w:t>
            </w:r>
            <w:r>
              <w:rPr>
                <w:rFonts w:hint="eastAsia" w:ascii="宋体" w:hAnsi="宋体" w:eastAsia="宋体" w:cs="宋体"/>
                <w:color w:val="auto"/>
                <w:sz w:val="20"/>
                <w:highlight w:val="none"/>
                <w:lang w:eastAsia="zh-CN"/>
              </w:rPr>
              <w:t>合同、</w:t>
            </w:r>
            <w:r>
              <w:rPr>
                <w:rFonts w:hint="eastAsia" w:ascii="宋体" w:hAnsi="宋体" w:eastAsia="宋体" w:cs="宋体"/>
                <w:color w:val="auto"/>
                <w:sz w:val="20"/>
                <w:highlight w:val="none"/>
                <w:lang w:val="en-US" w:eastAsia="zh-CN"/>
              </w:rPr>
              <w:t>该养殖基地</w:t>
            </w:r>
            <w:r>
              <w:rPr>
                <w:rFonts w:hint="eastAsia" w:ascii="宋体" w:hAnsi="宋体" w:cs="宋体"/>
                <w:color w:val="auto"/>
                <w:sz w:val="20"/>
                <w:highlight w:val="none"/>
                <w:lang w:val="en-US" w:eastAsia="zh-CN"/>
              </w:rPr>
              <w:t>的《动物防疫条件合格证》、</w:t>
            </w:r>
            <w:r>
              <w:rPr>
                <w:rFonts w:hint="eastAsia" w:ascii="宋体" w:hAnsi="宋体" w:cs="宋体"/>
                <w:sz w:val="20"/>
                <w:highlight w:val="none"/>
              </w:rPr>
              <w:t>响应文件递交截止日前任意一次款项发票</w:t>
            </w:r>
            <w:r>
              <w:rPr>
                <w:rFonts w:hint="eastAsia" w:ascii="宋体" w:hAnsi="宋体" w:cs="宋体"/>
                <w:sz w:val="20"/>
                <w:highlight w:val="none"/>
                <w:lang w:eastAsia="zh-CN"/>
              </w:rPr>
              <w:t>及</w:t>
            </w:r>
            <w:r>
              <w:rPr>
                <w:rFonts w:hint="eastAsia" w:ascii="宋体" w:hAnsi="宋体" w:cs="宋体"/>
                <w:sz w:val="20"/>
                <w:highlight w:val="none"/>
              </w:rPr>
              <w:t>与之对应的基本账户</w:t>
            </w:r>
            <w:r>
              <w:rPr>
                <w:rFonts w:hint="eastAsia" w:ascii="宋体" w:hAnsi="宋体" w:cs="宋体"/>
                <w:sz w:val="20"/>
                <w:highlight w:val="none"/>
                <w:lang w:eastAsia="zh-CN"/>
              </w:rPr>
              <w:t>（或一般账户）</w:t>
            </w:r>
            <w:r>
              <w:rPr>
                <w:rFonts w:hint="eastAsia" w:ascii="宋体" w:hAnsi="宋体" w:cs="宋体"/>
                <w:sz w:val="20"/>
                <w:highlight w:val="none"/>
              </w:rPr>
              <w:t>银行流水</w:t>
            </w:r>
            <w:r>
              <w:rPr>
                <w:rFonts w:hint="eastAsia" w:ascii="宋体" w:hAnsi="宋体" w:eastAsia="宋体" w:cs="宋体"/>
                <w:color w:val="auto"/>
                <w:sz w:val="20"/>
                <w:highlight w:val="none"/>
                <w:lang w:eastAsia="zh-CN"/>
              </w:rPr>
              <w:t>复印件并</w:t>
            </w:r>
            <w:r>
              <w:rPr>
                <w:rFonts w:hint="eastAsia" w:ascii="宋体" w:hAnsi="宋体" w:eastAsia="宋体" w:cs="宋体"/>
                <w:color w:val="auto"/>
                <w:sz w:val="20"/>
                <w:highlight w:val="none"/>
                <w:lang w:val="en-US" w:eastAsia="zh-CN"/>
              </w:rPr>
              <w:t>加盖供应商公章，合同原件备查；同时提供场地照片加盖供应商公章。</w:t>
            </w:r>
          </w:p>
          <w:p w14:paraId="230E82AC">
            <w:pPr>
              <w:spacing w:line="300" w:lineRule="exact"/>
              <w:rPr>
                <w:rFonts w:hint="eastAsia" w:ascii="宋体" w:hAnsi="宋体" w:eastAsia="宋体" w:cs="宋体"/>
                <w:color w:val="auto"/>
                <w:sz w:val="20"/>
                <w:highlight w:val="none"/>
                <w:lang w:val="en-US" w:eastAsia="zh-CN"/>
              </w:rPr>
            </w:pPr>
            <w:r>
              <w:rPr>
                <w:rFonts w:hint="eastAsia" w:ascii="宋体" w:hAnsi="宋体" w:eastAsia="宋体" w:cs="宋体"/>
                <w:color w:val="auto"/>
                <w:sz w:val="20"/>
                <w:highlight w:val="none"/>
                <w:lang w:val="en-US" w:eastAsia="zh-CN"/>
              </w:rPr>
              <w:t>3、</w:t>
            </w:r>
            <w:r>
              <w:rPr>
                <w:rFonts w:hint="eastAsia" w:ascii="宋体" w:hAnsi="宋体" w:eastAsia="宋体" w:cs="宋体"/>
                <w:b/>
                <w:bCs/>
                <w:color w:val="auto"/>
                <w:sz w:val="20"/>
                <w:highlight w:val="yellow"/>
                <w:lang w:val="en-US" w:eastAsia="zh-CN"/>
              </w:rPr>
              <w:t>供应商须在响应文件中承诺：在签订合同期内未经征集人同意，不得更换养殖基地，私自更换养殖基地按征集文件约定的违约责任进行处理。</w:t>
            </w:r>
          </w:p>
          <w:p w14:paraId="1FD9E8F6">
            <w:pPr>
              <w:spacing w:line="300" w:lineRule="exact"/>
              <w:rPr>
                <w:rFonts w:hint="eastAsia" w:ascii="宋体" w:hAnsi="宋体" w:cs="宋体"/>
                <w:sz w:val="20"/>
              </w:rPr>
            </w:pPr>
            <w:r>
              <w:rPr>
                <w:rFonts w:hint="eastAsia" w:ascii="宋体" w:hAnsi="宋体" w:eastAsia="宋体" w:cs="宋体"/>
                <w:color w:val="auto"/>
                <w:sz w:val="20"/>
                <w:highlight w:val="none"/>
                <w:lang w:val="en-US" w:eastAsia="zh-CN"/>
              </w:rPr>
              <w:t>注：以上资料缺失不计分。</w:t>
            </w:r>
            <w:r>
              <w:rPr>
                <w:rFonts w:hint="eastAsia" w:ascii="宋体" w:hAnsi="宋体" w:cs="宋体"/>
                <w:color w:val="auto"/>
                <w:sz w:val="20"/>
                <w:highlight w:val="none"/>
                <w:lang w:val="en-US" w:eastAsia="zh-CN"/>
              </w:rPr>
              <w:t>供应商应真实提供以上资料，不得弄虚作假，采购人有权现场查询核实真伪。</w:t>
            </w:r>
          </w:p>
        </w:tc>
      </w:tr>
      <w:tr w14:paraId="27F7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560" w:type="dxa"/>
            <w:vMerge w:val="continue"/>
            <w:noWrap/>
            <w:vAlign w:val="center"/>
          </w:tcPr>
          <w:p w14:paraId="726A0DC5">
            <w:pPr>
              <w:spacing w:line="300" w:lineRule="exact"/>
              <w:ind w:firstLine="28"/>
              <w:jc w:val="center"/>
              <w:rPr>
                <w:rFonts w:hint="eastAsia" w:ascii="宋体" w:hAnsi="宋体" w:cs="宋体"/>
                <w:sz w:val="21"/>
                <w:szCs w:val="21"/>
              </w:rPr>
            </w:pPr>
          </w:p>
        </w:tc>
        <w:tc>
          <w:tcPr>
            <w:tcW w:w="1247" w:type="dxa"/>
            <w:vMerge w:val="continue"/>
            <w:noWrap/>
            <w:vAlign w:val="center"/>
          </w:tcPr>
          <w:p w14:paraId="3697CB96">
            <w:pPr>
              <w:spacing w:line="300" w:lineRule="exact"/>
              <w:ind w:firstLine="28"/>
              <w:jc w:val="center"/>
              <w:rPr>
                <w:rFonts w:hint="eastAsia" w:ascii="宋体" w:hAnsi="宋体" w:cs="宋体"/>
                <w:sz w:val="21"/>
                <w:szCs w:val="21"/>
              </w:rPr>
            </w:pPr>
          </w:p>
        </w:tc>
        <w:tc>
          <w:tcPr>
            <w:tcW w:w="773" w:type="dxa"/>
            <w:vMerge w:val="continue"/>
            <w:noWrap/>
            <w:vAlign w:val="center"/>
          </w:tcPr>
          <w:p w14:paraId="47F81EF1">
            <w:pPr>
              <w:spacing w:line="300" w:lineRule="exact"/>
              <w:ind w:firstLine="28"/>
              <w:jc w:val="center"/>
              <w:rPr>
                <w:rFonts w:hint="eastAsia" w:ascii="宋体" w:hAnsi="宋体" w:cs="宋体"/>
                <w:b/>
                <w:bCs/>
                <w:kern w:val="0"/>
                <w:sz w:val="21"/>
                <w:szCs w:val="21"/>
              </w:rPr>
            </w:pPr>
          </w:p>
        </w:tc>
        <w:tc>
          <w:tcPr>
            <w:tcW w:w="3430" w:type="dxa"/>
            <w:noWrap/>
            <w:vAlign w:val="center"/>
          </w:tcPr>
          <w:p w14:paraId="5851AE00">
            <w:pPr>
              <w:spacing w:line="300" w:lineRule="exact"/>
              <w:rPr>
                <w:rFonts w:hint="eastAsia" w:ascii="宋体" w:hAnsi="宋体" w:cs="宋体"/>
                <w:sz w:val="20"/>
              </w:rPr>
            </w:pPr>
            <w:r>
              <w:rPr>
                <w:rFonts w:hint="eastAsia" w:ascii="宋体" w:hAnsi="宋体" w:cs="宋体"/>
                <w:sz w:val="20"/>
              </w:rPr>
              <w:t>体系建设（</w:t>
            </w:r>
            <w:r>
              <w:rPr>
                <w:rFonts w:hint="eastAsia" w:ascii="宋体" w:hAnsi="宋体" w:cs="宋体"/>
                <w:sz w:val="20"/>
                <w:lang w:eastAsia="zh-CN"/>
              </w:rPr>
              <w:t>满分</w:t>
            </w:r>
            <w:r>
              <w:rPr>
                <w:rFonts w:hint="eastAsia" w:ascii="宋体" w:hAnsi="宋体" w:cs="宋体"/>
                <w:sz w:val="20"/>
              </w:rPr>
              <w:t>1分）</w:t>
            </w:r>
          </w:p>
          <w:p w14:paraId="62CA2115">
            <w:pPr>
              <w:spacing w:line="300" w:lineRule="exact"/>
              <w:rPr>
                <w:rFonts w:hint="eastAsia" w:ascii="宋体" w:hAnsi="宋体" w:cs="宋体"/>
              </w:rPr>
            </w:pPr>
            <w:r>
              <w:rPr>
                <w:rFonts w:hint="eastAsia" w:ascii="宋体" w:hAnsi="宋体" w:cs="宋体"/>
                <w:sz w:val="20"/>
              </w:rPr>
              <w:t>供应商具有有效的质量管理体系认证证书、环境管理体系认证证书、职业健康安全管理体系认证证书、食品安全管理体系认证证书中其中一个得0.25分，本项最多得1分。</w:t>
            </w:r>
          </w:p>
        </w:tc>
        <w:tc>
          <w:tcPr>
            <w:tcW w:w="3767" w:type="dxa"/>
            <w:noWrap/>
            <w:vAlign w:val="center"/>
          </w:tcPr>
          <w:p w14:paraId="70F4F6C6">
            <w:pPr>
              <w:widowControl/>
              <w:spacing w:line="300" w:lineRule="exact"/>
              <w:jc w:val="left"/>
              <w:rPr>
                <w:rFonts w:hint="eastAsia" w:ascii="宋体" w:hAnsi="宋体" w:cs="宋体"/>
                <w:sz w:val="20"/>
              </w:rPr>
            </w:pPr>
            <w:r>
              <w:rPr>
                <w:rFonts w:hint="eastAsia" w:ascii="宋体" w:hAnsi="宋体" w:cs="宋体"/>
                <w:sz w:val="20"/>
              </w:rPr>
              <w:t>提供证书复印件并加盖供应商公章，原件备查。征集人有权现场复核证书真伪。</w:t>
            </w:r>
          </w:p>
        </w:tc>
      </w:tr>
      <w:tr w14:paraId="35BF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trPr>
        <w:tc>
          <w:tcPr>
            <w:tcW w:w="560" w:type="dxa"/>
            <w:vMerge w:val="continue"/>
            <w:noWrap/>
            <w:vAlign w:val="center"/>
          </w:tcPr>
          <w:p w14:paraId="59E74A79">
            <w:pPr>
              <w:widowControl/>
              <w:spacing w:line="300" w:lineRule="exact"/>
              <w:jc w:val="left"/>
              <w:rPr>
                <w:rFonts w:hint="eastAsia" w:ascii="宋体" w:hAnsi="宋体" w:cs="宋体"/>
                <w:sz w:val="21"/>
                <w:szCs w:val="21"/>
              </w:rPr>
            </w:pPr>
          </w:p>
        </w:tc>
        <w:tc>
          <w:tcPr>
            <w:tcW w:w="1247" w:type="dxa"/>
            <w:vMerge w:val="continue"/>
            <w:noWrap/>
            <w:vAlign w:val="center"/>
          </w:tcPr>
          <w:p w14:paraId="7BFE140D">
            <w:pPr>
              <w:widowControl/>
              <w:spacing w:line="300" w:lineRule="exact"/>
              <w:jc w:val="left"/>
              <w:rPr>
                <w:rFonts w:hint="eastAsia" w:ascii="宋体" w:hAnsi="宋体" w:cs="宋体"/>
                <w:sz w:val="21"/>
                <w:szCs w:val="21"/>
              </w:rPr>
            </w:pPr>
          </w:p>
        </w:tc>
        <w:tc>
          <w:tcPr>
            <w:tcW w:w="773" w:type="dxa"/>
            <w:vMerge w:val="continue"/>
            <w:noWrap/>
            <w:vAlign w:val="center"/>
          </w:tcPr>
          <w:p w14:paraId="308556EB">
            <w:pPr>
              <w:widowControl/>
              <w:spacing w:line="300" w:lineRule="exact"/>
              <w:jc w:val="left"/>
              <w:rPr>
                <w:rFonts w:hint="eastAsia" w:ascii="宋体" w:hAnsi="宋体" w:cs="宋体"/>
                <w:sz w:val="21"/>
                <w:szCs w:val="21"/>
              </w:rPr>
            </w:pPr>
          </w:p>
        </w:tc>
        <w:tc>
          <w:tcPr>
            <w:tcW w:w="3430" w:type="dxa"/>
            <w:noWrap/>
            <w:vAlign w:val="center"/>
          </w:tcPr>
          <w:p w14:paraId="71E8C9AC">
            <w:pPr>
              <w:spacing w:line="300" w:lineRule="exact"/>
              <w:rPr>
                <w:rFonts w:hint="eastAsia" w:ascii="宋体" w:hAnsi="宋体" w:cs="宋体"/>
                <w:sz w:val="20"/>
              </w:rPr>
            </w:pPr>
            <w:r>
              <w:rPr>
                <w:rFonts w:hint="eastAsia" w:ascii="宋体" w:hAnsi="宋体" w:cs="宋体"/>
                <w:sz w:val="20"/>
              </w:rPr>
              <w:t>业绩要求（</w:t>
            </w:r>
            <w:r>
              <w:rPr>
                <w:rFonts w:hint="eastAsia" w:ascii="宋体" w:hAnsi="宋体" w:cs="宋体"/>
                <w:sz w:val="20"/>
                <w:lang w:eastAsia="zh-CN"/>
              </w:rPr>
              <w:t>满分</w:t>
            </w:r>
            <w:r>
              <w:rPr>
                <w:rFonts w:hint="eastAsia" w:ascii="宋体" w:hAnsi="宋体" w:cs="宋体"/>
                <w:sz w:val="20"/>
                <w:lang w:val="en-US" w:eastAsia="zh-CN"/>
              </w:rPr>
              <w:t>9</w:t>
            </w:r>
            <w:r>
              <w:rPr>
                <w:rFonts w:hint="eastAsia" w:ascii="宋体" w:hAnsi="宋体" w:cs="宋体"/>
                <w:sz w:val="20"/>
              </w:rPr>
              <w:t>分）</w:t>
            </w:r>
          </w:p>
          <w:p w14:paraId="0A1A840C">
            <w:pPr>
              <w:spacing w:line="300" w:lineRule="exact"/>
              <w:rPr>
                <w:rFonts w:hint="eastAsia" w:ascii="宋体" w:hAnsi="宋体" w:cs="宋体"/>
                <w:sz w:val="20"/>
                <w:highlight w:val="none"/>
              </w:rPr>
            </w:pPr>
            <w:r>
              <w:rPr>
                <w:rFonts w:hint="eastAsia" w:ascii="宋体" w:hAnsi="宋体" w:cs="宋体"/>
                <w:sz w:val="20"/>
              </w:rPr>
              <w:t>2022年1月1日至今（以签订合同时间为准），每提供一个承接重庆市内区（县）机关或学</w:t>
            </w:r>
            <w:r>
              <w:rPr>
                <w:rFonts w:hint="eastAsia" w:ascii="宋体" w:hAnsi="宋体" w:cs="宋体"/>
                <w:sz w:val="20"/>
                <w:highlight w:val="none"/>
              </w:rPr>
              <w:t>校或事业单位</w:t>
            </w:r>
            <w:r>
              <w:rPr>
                <w:rFonts w:hint="eastAsia" w:ascii="宋体" w:hAnsi="宋体" w:cs="宋体"/>
                <w:sz w:val="20"/>
                <w:highlight w:val="none"/>
                <w:lang w:eastAsia="zh-CN"/>
              </w:rPr>
              <w:t>或国有</w:t>
            </w:r>
            <w:r>
              <w:rPr>
                <w:rFonts w:hint="eastAsia" w:ascii="宋体" w:hAnsi="宋体" w:cs="宋体"/>
                <w:sz w:val="20"/>
                <w:highlight w:val="none"/>
              </w:rPr>
              <w:t>企</w:t>
            </w:r>
            <w:r>
              <w:rPr>
                <w:rFonts w:hint="eastAsia" w:ascii="宋体" w:hAnsi="宋体" w:cs="宋体"/>
                <w:sz w:val="20"/>
                <w:highlight w:val="none"/>
                <w:lang w:eastAsia="zh-CN"/>
              </w:rPr>
              <w:t>业</w:t>
            </w:r>
            <w:r>
              <w:rPr>
                <w:rFonts w:hint="eastAsia" w:ascii="宋体" w:hAnsi="宋体" w:cs="宋体"/>
                <w:sz w:val="20"/>
                <w:highlight w:val="none"/>
              </w:rPr>
              <w:t>食堂食材（须包含</w:t>
            </w:r>
            <w:r>
              <w:rPr>
                <w:rFonts w:hint="eastAsia" w:ascii="宋体" w:hAnsi="宋体" w:cs="宋体"/>
                <w:sz w:val="20"/>
                <w:highlight w:val="none"/>
                <w:lang w:eastAsia="zh-CN"/>
              </w:rPr>
              <w:t>家禽类肉品</w:t>
            </w:r>
            <w:r>
              <w:rPr>
                <w:rFonts w:hint="eastAsia" w:ascii="宋体" w:hAnsi="宋体" w:cs="宋体"/>
                <w:sz w:val="20"/>
                <w:highlight w:val="none"/>
              </w:rPr>
              <w:t>）供应服务，且单个合同年</w:t>
            </w:r>
            <w:r>
              <w:rPr>
                <w:rFonts w:hint="eastAsia" w:ascii="宋体" w:hAnsi="宋体" w:cs="宋体"/>
                <w:sz w:val="20"/>
                <w:highlight w:val="none"/>
                <w:lang w:val="en-US" w:eastAsia="zh-CN"/>
              </w:rPr>
              <w:t>或学年</w:t>
            </w:r>
            <w:r>
              <w:rPr>
                <w:rFonts w:hint="eastAsia" w:ascii="宋体" w:hAnsi="宋体" w:cs="宋体"/>
                <w:sz w:val="20"/>
                <w:highlight w:val="none"/>
              </w:rPr>
              <w:t>供货金额达到</w:t>
            </w:r>
            <w:r>
              <w:rPr>
                <w:rFonts w:hint="eastAsia" w:ascii="宋体" w:hAnsi="宋体" w:cs="宋体"/>
                <w:sz w:val="20"/>
                <w:highlight w:val="none"/>
                <w:lang w:val="en-US" w:eastAsia="zh-CN"/>
              </w:rPr>
              <w:t>10</w:t>
            </w:r>
            <w:r>
              <w:rPr>
                <w:rFonts w:hint="eastAsia" w:ascii="宋体" w:hAnsi="宋体" w:cs="宋体"/>
                <w:sz w:val="20"/>
                <w:highlight w:val="none"/>
              </w:rPr>
              <w:t>万元及以上的业绩，得1分，本项最高得分</w:t>
            </w:r>
            <w:r>
              <w:rPr>
                <w:rFonts w:hint="eastAsia" w:ascii="宋体" w:hAnsi="宋体" w:cs="宋体"/>
                <w:sz w:val="20"/>
                <w:highlight w:val="none"/>
                <w:lang w:val="en-US" w:eastAsia="zh-CN"/>
              </w:rPr>
              <w:t>9</w:t>
            </w:r>
            <w:r>
              <w:rPr>
                <w:rFonts w:hint="eastAsia" w:ascii="宋体" w:hAnsi="宋体" w:cs="宋体"/>
                <w:sz w:val="20"/>
                <w:highlight w:val="none"/>
              </w:rPr>
              <w:t>分。</w:t>
            </w:r>
          </w:p>
          <w:p w14:paraId="606BBC5A">
            <w:pPr>
              <w:spacing w:line="300" w:lineRule="exact"/>
              <w:rPr>
                <w:rFonts w:hint="eastAsia" w:eastAsia="仿宋_GB2312"/>
                <w:lang w:eastAsia="zh-CN"/>
              </w:rPr>
            </w:pPr>
            <w:r>
              <w:rPr>
                <w:rFonts w:hint="eastAsia" w:ascii="宋体" w:hAnsi="宋体" w:cs="宋体"/>
                <w:b/>
                <w:bCs/>
                <w:sz w:val="20"/>
                <w:highlight w:val="none"/>
                <w:lang w:val="en-US" w:eastAsia="zh-CN"/>
              </w:rPr>
              <w:t>注：同一年度或一个学年度（学校按学年度计算，机关、事业单位、国有企业按年度计算），供应商与同一供货对象按每半年或按每学期分别签订的两个合同视为一个合同。</w:t>
            </w:r>
          </w:p>
        </w:tc>
        <w:tc>
          <w:tcPr>
            <w:tcW w:w="3767" w:type="dxa"/>
            <w:noWrap/>
            <w:vAlign w:val="center"/>
          </w:tcPr>
          <w:p w14:paraId="3DC74785">
            <w:pPr>
              <w:spacing w:line="300" w:lineRule="exact"/>
              <w:rPr>
                <w:rFonts w:hint="eastAsia" w:ascii="宋体" w:hAnsi="宋体" w:cs="宋体"/>
                <w:sz w:val="20"/>
              </w:rPr>
            </w:pPr>
            <w:r>
              <w:rPr>
                <w:rFonts w:hint="eastAsia" w:ascii="宋体" w:hAnsi="宋体" w:cs="宋体"/>
                <w:sz w:val="20"/>
              </w:rPr>
              <w:t>1.提供合同业绩复印件并加盖供应商公章，原件备查：合同内容包含合同关键页（合同首页、服务内容信息页、签字盖章页），合同乙方须为供应商单位名称。</w:t>
            </w:r>
          </w:p>
          <w:p w14:paraId="48C50B59">
            <w:pPr>
              <w:spacing w:line="300" w:lineRule="exact"/>
              <w:rPr>
                <w:rFonts w:hint="eastAsia" w:ascii="宋体" w:hAnsi="宋体" w:cs="宋体"/>
                <w:sz w:val="20"/>
              </w:rPr>
            </w:pPr>
            <w:r>
              <w:rPr>
                <w:rFonts w:hint="eastAsia" w:ascii="宋体" w:hAnsi="宋体" w:cs="宋体"/>
                <w:sz w:val="20"/>
              </w:rPr>
              <w:t>2.合同中若无法体现供货金额的，供应商提供</w:t>
            </w:r>
            <w:r>
              <w:rPr>
                <w:rFonts w:hint="eastAsia" w:ascii="宋体" w:hAnsi="宋体" w:cs="宋体"/>
                <w:sz w:val="20"/>
                <w:lang w:eastAsia="zh-CN"/>
              </w:rPr>
              <w:t>所属</w:t>
            </w:r>
            <w:r>
              <w:rPr>
                <w:rFonts w:hint="eastAsia" w:ascii="宋体" w:hAnsi="宋体" w:cs="宋体"/>
                <w:sz w:val="20"/>
              </w:rPr>
              <w:t>合同</w:t>
            </w:r>
            <w:r>
              <w:rPr>
                <w:rFonts w:hint="eastAsia" w:ascii="宋体" w:hAnsi="宋体" w:cs="宋体"/>
                <w:sz w:val="20"/>
                <w:highlight w:val="none"/>
              </w:rPr>
              <w:t>的基本账户</w:t>
            </w:r>
            <w:r>
              <w:rPr>
                <w:rFonts w:hint="eastAsia" w:ascii="宋体" w:hAnsi="宋体" w:cs="宋体"/>
                <w:sz w:val="20"/>
                <w:highlight w:val="none"/>
                <w:lang w:val="en-US" w:eastAsia="zh-CN"/>
              </w:rPr>
              <w:t>(或一般账户）</w:t>
            </w:r>
            <w:r>
              <w:rPr>
                <w:rFonts w:hint="eastAsia" w:ascii="宋体" w:hAnsi="宋体" w:cs="宋体"/>
                <w:sz w:val="20"/>
                <w:highlight w:val="none"/>
              </w:rPr>
              <w:t>银行流水</w:t>
            </w:r>
            <w:r>
              <w:rPr>
                <w:rFonts w:hint="eastAsia" w:ascii="宋体" w:hAnsi="宋体" w:cs="宋体"/>
                <w:sz w:val="20"/>
                <w:highlight w:val="none"/>
                <w:lang w:eastAsia="zh-CN"/>
              </w:rPr>
              <w:t>及对应总额的发票</w:t>
            </w:r>
            <w:r>
              <w:rPr>
                <w:rFonts w:hint="eastAsia" w:ascii="宋体" w:hAnsi="宋体" w:cs="宋体"/>
                <w:sz w:val="20"/>
                <w:highlight w:val="none"/>
              </w:rPr>
              <w:t>复印件并加盖供应商公章，原件备查；合同中有供货金额的，提供合同对应服务期内的至少一个月的货款收入的基本账户</w:t>
            </w:r>
            <w:r>
              <w:rPr>
                <w:rFonts w:hint="eastAsia" w:ascii="宋体" w:hAnsi="宋体" w:cs="宋体"/>
                <w:sz w:val="20"/>
                <w:highlight w:val="none"/>
                <w:lang w:eastAsia="zh-CN"/>
              </w:rPr>
              <w:t>（或一般账户）</w:t>
            </w:r>
            <w:r>
              <w:rPr>
                <w:rFonts w:hint="eastAsia" w:ascii="宋体" w:hAnsi="宋体" w:cs="宋体"/>
                <w:sz w:val="20"/>
                <w:highlight w:val="none"/>
              </w:rPr>
              <w:t>银行流水</w:t>
            </w:r>
            <w:r>
              <w:rPr>
                <w:rFonts w:hint="eastAsia" w:ascii="宋体" w:hAnsi="宋体" w:cs="宋体"/>
                <w:sz w:val="20"/>
                <w:highlight w:val="none"/>
                <w:lang w:eastAsia="zh-CN"/>
              </w:rPr>
              <w:t>及对应金额的发票</w:t>
            </w:r>
            <w:r>
              <w:rPr>
                <w:rFonts w:hint="eastAsia" w:ascii="宋体" w:hAnsi="宋体" w:cs="宋体"/>
                <w:sz w:val="20"/>
                <w:highlight w:val="none"/>
              </w:rPr>
              <w:t>复印件并加盖供应商公章，原件备查。</w:t>
            </w:r>
          </w:p>
        </w:tc>
      </w:tr>
      <w:tr w14:paraId="6A8C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560" w:type="dxa"/>
            <w:vMerge w:val="continue"/>
            <w:noWrap/>
            <w:vAlign w:val="center"/>
          </w:tcPr>
          <w:p w14:paraId="06295C14">
            <w:pPr>
              <w:widowControl/>
              <w:spacing w:line="300" w:lineRule="exact"/>
              <w:jc w:val="left"/>
              <w:rPr>
                <w:rFonts w:hint="eastAsia" w:ascii="宋体" w:hAnsi="宋体" w:cs="宋体"/>
                <w:sz w:val="21"/>
                <w:szCs w:val="21"/>
              </w:rPr>
            </w:pPr>
          </w:p>
        </w:tc>
        <w:tc>
          <w:tcPr>
            <w:tcW w:w="1247" w:type="dxa"/>
            <w:vMerge w:val="continue"/>
            <w:noWrap/>
            <w:vAlign w:val="center"/>
          </w:tcPr>
          <w:p w14:paraId="03FB905D">
            <w:pPr>
              <w:widowControl/>
              <w:spacing w:line="300" w:lineRule="exact"/>
              <w:jc w:val="left"/>
              <w:rPr>
                <w:rFonts w:hint="eastAsia" w:ascii="宋体" w:hAnsi="宋体" w:cs="宋体"/>
                <w:sz w:val="21"/>
                <w:szCs w:val="21"/>
              </w:rPr>
            </w:pPr>
          </w:p>
        </w:tc>
        <w:tc>
          <w:tcPr>
            <w:tcW w:w="773" w:type="dxa"/>
            <w:vMerge w:val="continue"/>
            <w:noWrap/>
            <w:vAlign w:val="center"/>
          </w:tcPr>
          <w:p w14:paraId="1D8B4C6C">
            <w:pPr>
              <w:widowControl/>
              <w:spacing w:line="300" w:lineRule="exact"/>
              <w:jc w:val="left"/>
              <w:rPr>
                <w:rFonts w:hint="eastAsia" w:ascii="宋体" w:hAnsi="宋体" w:cs="宋体"/>
                <w:sz w:val="21"/>
                <w:szCs w:val="21"/>
              </w:rPr>
            </w:pPr>
          </w:p>
        </w:tc>
        <w:tc>
          <w:tcPr>
            <w:tcW w:w="3430" w:type="dxa"/>
            <w:noWrap/>
            <w:vAlign w:val="center"/>
          </w:tcPr>
          <w:p w14:paraId="2BFD9FD9">
            <w:pPr>
              <w:spacing w:line="300" w:lineRule="exact"/>
              <w:rPr>
                <w:rFonts w:hint="eastAsia" w:ascii="宋体" w:hAnsi="宋体" w:cs="宋体"/>
                <w:sz w:val="20"/>
              </w:rPr>
            </w:pPr>
            <w:r>
              <w:rPr>
                <w:rFonts w:hint="eastAsia" w:ascii="宋体" w:hAnsi="宋体" w:cs="宋体"/>
                <w:sz w:val="20"/>
              </w:rPr>
              <w:t>食品安全保险（</w:t>
            </w:r>
            <w:r>
              <w:rPr>
                <w:rFonts w:hint="eastAsia" w:ascii="宋体" w:hAnsi="宋体" w:cs="宋体"/>
                <w:sz w:val="20"/>
                <w:lang w:eastAsia="zh-CN"/>
              </w:rPr>
              <w:t>满分</w:t>
            </w:r>
            <w:r>
              <w:rPr>
                <w:rFonts w:hint="eastAsia" w:ascii="宋体" w:hAnsi="宋体" w:cs="宋体"/>
                <w:sz w:val="20"/>
              </w:rPr>
              <w:t>2分）</w:t>
            </w:r>
          </w:p>
          <w:p w14:paraId="46542A6B">
            <w:pPr>
              <w:spacing w:line="300" w:lineRule="exact"/>
              <w:rPr>
                <w:rFonts w:hint="eastAsia" w:ascii="宋体" w:hAnsi="宋体" w:cs="宋体"/>
                <w:sz w:val="20"/>
              </w:rPr>
            </w:pPr>
            <w:r>
              <w:rPr>
                <w:rFonts w:hint="eastAsia" w:ascii="宋体" w:hAnsi="宋体" w:cs="宋体"/>
                <w:sz w:val="20"/>
              </w:rPr>
              <w:t>供应商已购买食品安全责任险且在有效期内：食品安全责任险保额5000万元及以上得2分；</w:t>
            </w:r>
          </w:p>
          <w:p w14:paraId="000BC3EF">
            <w:pPr>
              <w:spacing w:line="300" w:lineRule="exact"/>
              <w:rPr>
                <w:rFonts w:hint="eastAsia" w:ascii="宋体" w:hAnsi="宋体" w:cs="宋体"/>
                <w:sz w:val="20"/>
              </w:rPr>
            </w:pPr>
            <w:r>
              <w:rPr>
                <w:rFonts w:hint="eastAsia" w:ascii="宋体" w:hAnsi="宋体" w:cs="宋体"/>
                <w:sz w:val="20"/>
              </w:rPr>
              <w:t>3000万元（含）—5000万元（不含）得1分；</w:t>
            </w:r>
          </w:p>
          <w:p w14:paraId="5F9E3402">
            <w:pPr>
              <w:spacing w:line="300" w:lineRule="exact"/>
              <w:rPr>
                <w:rFonts w:hint="eastAsia" w:ascii="宋体" w:hAnsi="宋体" w:cs="宋体"/>
                <w:sz w:val="20"/>
              </w:rPr>
            </w:pPr>
            <w:r>
              <w:rPr>
                <w:rFonts w:hint="eastAsia" w:ascii="宋体" w:hAnsi="宋体" w:cs="宋体"/>
                <w:sz w:val="20"/>
              </w:rPr>
              <w:t>3000万元（不含）以下得0.5分。</w:t>
            </w:r>
          </w:p>
          <w:p w14:paraId="3A64017D">
            <w:pPr>
              <w:spacing w:line="300" w:lineRule="exact"/>
              <w:rPr>
                <w:rFonts w:hint="eastAsia" w:ascii="宋体" w:hAnsi="宋体" w:cs="宋体"/>
                <w:sz w:val="20"/>
              </w:rPr>
            </w:pPr>
            <w:r>
              <w:rPr>
                <w:rFonts w:hint="eastAsia" w:ascii="宋体" w:hAnsi="宋体" w:cs="宋体"/>
                <w:sz w:val="20"/>
              </w:rPr>
              <w:t>此项最高得2分。</w:t>
            </w:r>
          </w:p>
        </w:tc>
        <w:tc>
          <w:tcPr>
            <w:tcW w:w="3767" w:type="dxa"/>
            <w:noWrap/>
            <w:vAlign w:val="center"/>
          </w:tcPr>
          <w:p w14:paraId="5D476DB6">
            <w:pPr>
              <w:spacing w:line="300" w:lineRule="exact"/>
              <w:rPr>
                <w:rFonts w:hint="eastAsia" w:ascii="宋体" w:hAnsi="宋体" w:cs="宋体"/>
                <w:sz w:val="20"/>
              </w:rPr>
            </w:pPr>
            <w:r>
              <w:rPr>
                <w:rFonts w:hint="eastAsia" w:ascii="宋体" w:hAnsi="宋体" w:cs="宋体"/>
                <w:sz w:val="20"/>
              </w:rPr>
              <w:t>提供有效期内的保单复印件加盖供应商公章，原件备查。</w:t>
            </w:r>
          </w:p>
        </w:tc>
      </w:tr>
    </w:tbl>
    <w:p w14:paraId="67F8B080">
      <w:pPr>
        <w:snapToGrid w:val="0"/>
        <w:spacing w:line="300" w:lineRule="exact"/>
        <w:rPr>
          <w:rFonts w:hint="eastAsia" w:ascii="宋体" w:hAnsi="宋体" w:cs="宋体"/>
          <w:b/>
          <w:bCs/>
          <w:sz w:val="21"/>
          <w:szCs w:val="21"/>
        </w:rPr>
      </w:pPr>
    </w:p>
    <w:p w14:paraId="50ACB14C">
      <w:pPr>
        <w:snapToGrid w:val="0"/>
        <w:spacing w:line="300" w:lineRule="exact"/>
        <w:rPr>
          <w:rFonts w:hint="eastAsia" w:ascii="宋体" w:hAnsi="宋体" w:cs="宋体"/>
          <w:b/>
          <w:bCs/>
          <w:sz w:val="21"/>
          <w:szCs w:val="21"/>
        </w:rPr>
      </w:pPr>
    </w:p>
    <w:p w14:paraId="6383970E">
      <w:pPr>
        <w:pStyle w:val="3"/>
        <w:spacing w:before="240" w:after="120"/>
        <w:rPr>
          <w:rFonts w:hint="eastAsia" w:ascii="宋体" w:hAnsi="宋体" w:eastAsia="宋体" w:cs="宋体"/>
          <w:b/>
        </w:rPr>
      </w:pPr>
      <w:r>
        <w:rPr>
          <w:rFonts w:hint="eastAsia" w:ascii="宋体" w:hAnsi="宋体" w:eastAsia="宋体" w:cs="宋体"/>
          <w:sz w:val="24"/>
          <w:szCs w:val="24"/>
        </w:rPr>
        <w:br w:type="page"/>
      </w:r>
      <w:bookmarkStart w:id="114" w:name="_Toc6288"/>
      <w:bookmarkStart w:id="115" w:name="_Toc21746"/>
      <w:bookmarkStart w:id="116" w:name="_Toc9458"/>
      <w:r>
        <w:rPr>
          <w:rFonts w:hint="eastAsia" w:ascii="宋体" w:hAnsi="宋体" w:eastAsia="宋体" w:cs="宋体"/>
          <w:b/>
          <w:sz w:val="36"/>
          <w:szCs w:val="36"/>
        </w:rPr>
        <w:t>第五篇  供应商须知</w:t>
      </w:r>
      <w:bookmarkEnd w:id="114"/>
      <w:bookmarkEnd w:id="115"/>
      <w:bookmarkEnd w:id="116"/>
    </w:p>
    <w:p w14:paraId="188AFBD8">
      <w:pPr>
        <w:pStyle w:val="4"/>
        <w:keepNext w:val="0"/>
        <w:keepLines w:val="0"/>
        <w:spacing w:line="360" w:lineRule="exact"/>
        <w:ind w:firstLine="482" w:firstLineChars="200"/>
        <w:rPr>
          <w:rFonts w:hint="eastAsia" w:cs="宋体"/>
          <w:b/>
          <w:sz w:val="24"/>
          <w:szCs w:val="24"/>
        </w:rPr>
      </w:pPr>
      <w:bookmarkStart w:id="117" w:name="_Toc18885"/>
      <w:bookmarkStart w:id="118" w:name="_Toc11292"/>
      <w:bookmarkStart w:id="119" w:name="_Toc7064"/>
      <w:r>
        <w:rPr>
          <w:rFonts w:hint="eastAsia" w:cs="宋体"/>
          <w:b/>
          <w:sz w:val="24"/>
          <w:szCs w:val="24"/>
        </w:rPr>
        <w:t>一、供应商</w:t>
      </w:r>
      <w:bookmarkEnd w:id="117"/>
      <w:bookmarkEnd w:id="118"/>
      <w:bookmarkEnd w:id="119"/>
    </w:p>
    <w:p w14:paraId="2488BC3D">
      <w:pPr>
        <w:snapToGrid w:val="0"/>
        <w:spacing w:line="360" w:lineRule="exact"/>
        <w:ind w:firstLine="482" w:firstLineChars="200"/>
        <w:rPr>
          <w:rFonts w:hint="eastAsia" w:ascii="宋体" w:hAnsi="宋体" w:cs="宋体"/>
          <w:b/>
          <w:sz w:val="24"/>
        </w:rPr>
      </w:pPr>
      <w:r>
        <w:rPr>
          <w:rFonts w:hint="eastAsia" w:ascii="宋体" w:hAnsi="宋体" w:cs="宋体"/>
          <w:b/>
          <w:sz w:val="24"/>
        </w:rPr>
        <w:t>（一）供应商</w:t>
      </w:r>
    </w:p>
    <w:p w14:paraId="3B0419CE">
      <w:pPr>
        <w:snapToGrid w:val="0"/>
        <w:spacing w:line="360" w:lineRule="exact"/>
        <w:ind w:firstLine="480" w:firstLineChars="200"/>
        <w:rPr>
          <w:rFonts w:hint="eastAsia" w:ascii="宋体" w:hAnsi="宋体" w:cs="宋体"/>
          <w:sz w:val="24"/>
        </w:rPr>
      </w:pPr>
      <w:r>
        <w:rPr>
          <w:rFonts w:hint="eastAsia" w:ascii="宋体" w:hAnsi="宋体" w:cs="宋体"/>
          <w:sz w:val="24"/>
        </w:rPr>
        <w:t>供应商是指响应征集、参加竞争的法人、其他组织或者自然人。</w:t>
      </w:r>
    </w:p>
    <w:p w14:paraId="46191598">
      <w:pPr>
        <w:snapToGrid w:val="0"/>
        <w:spacing w:line="360" w:lineRule="exact"/>
        <w:ind w:firstLine="482" w:firstLineChars="200"/>
        <w:rPr>
          <w:rFonts w:hint="eastAsia" w:ascii="宋体" w:hAnsi="宋体" w:cs="宋体"/>
          <w:b/>
          <w:sz w:val="24"/>
        </w:rPr>
      </w:pPr>
      <w:r>
        <w:rPr>
          <w:rFonts w:hint="eastAsia" w:ascii="宋体" w:hAnsi="宋体" w:cs="宋体"/>
          <w:b/>
          <w:sz w:val="24"/>
        </w:rPr>
        <w:t>（二）合格供应商条件</w:t>
      </w:r>
    </w:p>
    <w:p w14:paraId="2E795A5B">
      <w:pPr>
        <w:snapToGrid w:val="0"/>
        <w:spacing w:line="360" w:lineRule="exact"/>
        <w:ind w:firstLine="480" w:firstLineChars="200"/>
        <w:rPr>
          <w:rFonts w:hint="eastAsia" w:ascii="宋体" w:hAnsi="宋体" w:cs="宋体"/>
          <w:sz w:val="24"/>
        </w:rPr>
      </w:pPr>
      <w:r>
        <w:rPr>
          <w:rFonts w:hint="eastAsia" w:ascii="宋体" w:hAnsi="宋体" w:cs="宋体"/>
          <w:sz w:val="24"/>
        </w:rPr>
        <w:t>合格供应商应完全符合征集文件第一篇中规定的供应商资格条件，并对征集文件作出实质性响应。</w:t>
      </w:r>
    </w:p>
    <w:p w14:paraId="5F876857">
      <w:pPr>
        <w:snapToGrid w:val="0"/>
        <w:spacing w:line="360" w:lineRule="exact"/>
        <w:ind w:firstLine="482" w:firstLineChars="200"/>
        <w:rPr>
          <w:rFonts w:hint="eastAsia" w:ascii="宋体" w:hAnsi="宋体" w:cs="宋体"/>
          <w:b/>
          <w:sz w:val="24"/>
        </w:rPr>
      </w:pPr>
      <w:r>
        <w:rPr>
          <w:rFonts w:hint="eastAsia" w:ascii="宋体" w:hAnsi="宋体" w:cs="宋体"/>
          <w:b/>
          <w:sz w:val="24"/>
        </w:rPr>
        <w:t>（三）供应商的风险</w:t>
      </w:r>
    </w:p>
    <w:p w14:paraId="0348EB24">
      <w:pPr>
        <w:snapToGrid w:val="0"/>
        <w:spacing w:line="360" w:lineRule="exact"/>
        <w:ind w:firstLine="480" w:firstLineChars="200"/>
        <w:rPr>
          <w:rFonts w:hint="eastAsia" w:ascii="宋体" w:hAnsi="宋体" w:cs="宋体"/>
          <w:sz w:val="24"/>
        </w:rPr>
      </w:pPr>
      <w:r>
        <w:rPr>
          <w:rFonts w:hint="eastAsia" w:ascii="宋体" w:hAnsi="宋体" w:cs="宋体"/>
          <w:sz w:val="24"/>
        </w:rPr>
        <w:t>供应商没有按照征集文件要求提供全部资料，或者供应商没有对征集文件在各方面作出实质性响应，可能导致响应文件被拒收或评定为无效响应。</w:t>
      </w:r>
    </w:p>
    <w:p w14:paraId="43D9CD6A">
      <w:pPr>
        <w:snapToGrid w:val="0"/>
        <w:spacing w:line="360" w:lineRule="exact"/>
        <w:ind w:firstLine="482" w:firstLineChars="200"/>
        <w:rPr>
          <w:rFonts w:hint="eastAsia" w:ascii="宋体" w:hAnsi="宋体" w:cs="宋体"/>
          <w:b/>
          <w:sz w:val="24"/>
        </w:rPr>
      </w:pPr>
      <w:r>
        <w:rPr>
          <w:rFonts w:hint="eastAsia" w:ascii="宋体" w:hAnsi="宋体" w:cs="宋体"/>
          <w:b/>
          <w:sz w:val="24"/>
        </w:rPr>
        <w:t>（四）法律责任</w:t>
      </w:r>
    </w:p>
    <w:p w14:paraId="23C4FEA2">
      <w:pPr>
        <w:snapToGrid w:val="0"/>
        <w:spacing w:line="360" w:lineRule="exact"/>
        <w:ind w:firstLine="480" w:firstLineChars="200"/>
        <w:rPr>
          <w:rFonts w:hint="eastAsia" w:ascii="宋体" w:hAnsi="宋体" w:cs="宋体"/>
          <w:sz w:val="24"/>
        </w:rPr>
      </w:pPr>
      <w:r>
        <w:rPr>
          <w:rFonts w:hint="eastAsia" w:ascii="宋体" w:hAnsi="宋体" w:cs="宋体"/>
          <w:sz w:val="24"/>
        </w:rPr>
        <w:t>供应商违反《中华人民共和国政府采购法》、《中华人民共和国政府采购法实施条例》等相关规定，将按规定追究供应商法律责任。</w:t>
      </w:r>
    </w:p>
    <w:p w14:paraId="65562DFF">
      <w:pPr>
        <w:pStyle w:val="4"/>
        <w:keepNext w:val="0"/>
        <w:keepLines w:val="0"/>
        <w:spacing w:line="360" w:lineRule="exact"/>
        <w:ind w:firstLine="482" w:firstLineChars="200"/>
        <w:rPr>
          <w:rFonts w:hint="eastAsia" w:cs="宋体"/>
          <w:b/>
          <w:sz w:val="24"/>
          <w:szCs w:val="24"/>
        </w:rPr>
      </w:pPr>
      <w:bookmarkStart w:id="120" w:name="_Toc26714"/>
      <w:bookmarkStart w:id="121" w:name="_Toc29873"/>
      <w:bookmarkStart w:id="122" w:name="_Toc29077"/>
      <w:r>
        <w:rPr>
          <w:rFonts w:hint="eastAsia" w:cs="宋体"/>
          <w:b/>
          <w:sz w:val="24"/>
          <w:szCs w:val="24"/>
        </w:rPr>
        <w:t>二、征集文件</w:t>
      </w:r>
      <w:bookmarkEnd w:id="120"/>
      <w:bookmarkEnd w:id="121"/>
      <w:bookmarkEnd w:id="122"/>
    </w:p>
    <w:p w14:paraId="727FE6C4">
      <w:pPr>
        <w:snapToGrid w:val="0"/>
        <w:spacing w:line="360" w:lineRule="exact"/>
        <w:ind w:firstLine="480" w:firstLineChars="200"/>
        <w:rPr>
          <w:rFonts w:hint="eastAsia" w:ascii="宋体" w:hAnsi="宋体" w:cs="宋体"/>
          <w:sz w:val="24"/>
        </w:rPr>
      </w:pPr>
      <w:r>
        <w:rPr>
          <w:rFonts w:hint="eastAsia" w:ascii="宋体" w:hAnsi="宋体" w:cs="宋体"/>
          <w:sz w:val="24"/>
        </w:rPr>
        <w:t>征集文件是供应商编制响应文件的依据，是评审委员会评判依据和标准。征集文件也是征集人与入围供应商签订合同的基础。</w:t>
      </w:r>
    </w:p>
    <w:p w14:paraId="234CDDD6">
      <w:pPr>
        <w:snapToGrid w:val="0"/>
        <w:spacing w:line="360" w:lineRule="exact"/>
        <w:ind w:firstLine="480" w:firstLineChars="200"/>
        <w:rPr>
          <w:rFonts w:hint="eastAsia" w:ascii="宋体" w:hAnsi="宋体" w:cs="宋体"/>
          <w:sz w:val="24"/>
        </w:rPr>
      </w:pPr>
      <w:r>
        <w:rPr>
          <w:rFonts w:hint="eastAsia" w:ascii="宋体" w:hAnsi="宋体" w:cs="宋体"/>
          <w:sz w:val="24"/>
        </w:rPr>
        <w:t>（一）征集文件由征集公告；服务要求；项目商务要求；供应商须知；评审办法；格式合同（样本）；响应文件格式等七部分组成。</w:t>
      </w:r>
    </w:p>
    <w:p w14:paraId="7F024481">
      <w:pPr>
        <w:snapToGrid w:val="0"/>
        <w:spacing w:line="360" w:lineRule="exact"/>
        <w:ind w:firstLine="480"/>
        <w:rPr>
          <w:rFonts w:hint="eastAsia" w:ascii="宋体" w:hAnsi="宋体" w:cs="宋体"/>
          <w:sz w:val="24"/>
        </w:rPr>
      </w:pPr>
      <w:r>
        <w:rPr>
          <w:rFonts w:hint="eastAsia" w:ascii="宋体" w:hAnsi="宋体" w:cs="宋体"/>
          <w:sz w:val="24"/>
          <w:szCs w:val="28"/>
        </w:rPr>
        <w:t>（二）征集人、</w:t>
      </w:r>
      <w:r>
        <w:rPr>
          <w:rFonts w:hint="eastAsia" w:ascii="宋体" w:hAnsi="宋体" w:cs="宋体"/>
          <w:sz w:val="24"/>
        </w:rPr>
        <w:t>征集代理机构对征集文件所作的一切有效的书面通知、修改及补充，都是征集文件不可分割的部分。</w:t>
      </w:r>
    </w:p>
    <w:p w14:paraId="6AE470CF">
      <w:pPr>
        <w:snapToGrid w:val="0"/>
        <w:spacing w:line="360" w:lineRule="exact"/>
        <w:ind w:firstLine="480"/>
        <w:rPr>
          <w:rFonts w:hint="eastAsia" w:ascii="宋体" w:hAnsi="宋体" w:cs="宋体"/>
          <w:sz w:val="24"/>
        </w:rPr>
      </w:pPr>
      <w:r>
        <w:rPr>
          <w:rFonts w:hint="eastAsia" w:ascii="宋体" w:hAnsi="宋体" w:cs="宋体"/>
          <w:sz w:val="24"/>
        </w:rPr>
        <w:t>（三）</w:t>
      </w:r>
      <w:r>
        <w:rPr>
          <w:rFonts w:hint="eastAsia" w:ascii="宋体" w:hAnsi="宋体" w:cs="宋体"/>
          <w:sz w:val="24"/>
          <w:szCs w:val="24"/>
        </w:rPr>
        <w:t>本项目的征集文件、澄清文件（如果有）一律在垫江县人民政府网上发布，请各供应商注意下载；无论供应商下载与否，均视同供应商已知晓本项目征集文件、澄清文件的内容。</w:t>
      </w:r>
    </w:p>
    <w:p w14:paraId="275ADCF7">
      <w:pPr>
        <w:snapToGrid w:val="0"/>
        <w:spacing w:line="360" w:lineRule="exact"/>
        <w:ind w:firstLine="480" w:firstLineChars="200"/>
        <w:rPr>
          <w:rFonts w:hint="eastAsia" w:ascii="宋体" w:hAnsi="宋体" w:cs="宋体"/>
          <w:sz w:val="24"/>
        </w:rPr>
      </w:pPr>
      <w:r>
        <w:rPr>
          <w:rFonts w:hint="eastAsia" w:ascii="宋体" w:hAnsi="宋体" w:cs="宋体"/>
          <w:sz w:val="24"/>
        </w:rPr>
        <w:t>（四）征集代理机构对已发出的征集文件需要进行澄清或修改的，应以在</w:t>
      </w:r>
      <w:r>
        <w:rPr>
          <w:rFonts w:hint="eastAsia" w:ascii="宋体" w:hAnsi="宋体" w:cs="宋体"/>
          <w:sz w:val="24"/>
          <w:szCs w:val="24"/>
        </w:rPr>
        <w:t>垫江县人民政府网挂网的方式告知所有供应商</w:t>
      </w:r>
      <w:r>
        <w:rPr>
          <w:rFonts w:hint="eastAsia" w:ascii="宋体" w:hAnsi="宋体" w:cs="宋体"/>
          <w:sz w:val="24"/>
        </w:rPr>
        <w:t>。该澄清或者修改的内容为征集文件的组成部分。</w:t>
      </w:r>
    </w:p>
    <w:p w14:paraId="24CC621A">
      <w:pPr>
        <w:pStyle w:val="4"/>
        <w:keepNext w:val="0"/>
        <w:keepLines w:val="0"/>
        <w:spacing w:line="360" w:lineRule="exact"/>
        <w:ind w:firstLine="482" w:firstLineChars="200"/>
        <w:rPr>
          <w:rFonts w:hint="eastAsia" w:cs="宋体"/>
          <w:b/>
          <w:sz w:val="24"/>
          <w:szCs w:val="24"/>
        </w:rPr>
      </w:pPr>
      <w:bookmarkStart w:id="123" w:name="_Toc31473"/>
      <w:bookmarkStart w:id="124" w:name="_Toc27320"/>
      <w:bookmarkStart w:id="125" w:name="_Toc32681"/>
      <w:r>
        <w:rPr>
          <w:rFonts w:hint="eastAsia" w:cs="宋体"/>
          <w:b/>
          <w:sz w:val="24"/>
          <w:szCs w:val="24"/>
        </w:rPr>
        <w:t>三、响应文件</w:t>
      </w:r>
      <w:bookmarkEnd w:id="123"/>
      <w:bookmarkEnd w:id="124"/>
      <w:bookmarkEnd w:id="125"/>
    </w:p>
    <w:p w14:paraId="5AE57298">
      <w:pPr>
        <w:snapToGrid w:val="0"/>
        <w:spacing w:line="360" w:lineRule="exact"/>
        <w:ind w:firstLine="480" w:firstLineChars="200"/>
        <w:rPr>
          <w:rFonts w:hint="eastAsia" w:ascii="宋体" w:hAnsi="宋体" w:cs="宋体"/>
          <w:b/>
          <w:bCs/>
          <w:sz w:val="24"/>
        </w:rPr>
      </w:pPr>
      <w:r>
        <w:rPr>
          <w:rFonts w:hint="eastAsia" w:ascii="宋体" w:hAnsi="宋体" w:cs="宋体"/>
          <w:sz w:val="24"/>
        </w:rPr>
        <w:t>供应商应当按照征集文件的要求编制响应文件，并对征集文件提出的要求和条件作出实质性响应。</w:t>
      </w:r>
      <w:r>
        <w:rPr>
          <w:rFonts w:hint="eastAsia" w:ascii="宋体" w:hAnsi="宋体" w:cs="宋体"/>
          <w:b/>
          <w:bCs/>
          <w:sz w:val="24"/>
        </w:rPr>
        <w:t>（特别说明：本项目要求的相关承诺，本征集文件未规定格式的，均由供应商自拟。）</w:t>
      </w:r>
    </w:p>
    <w:p w14:paraId="35A2C96A">
      <w:pPr>
        <w:snapToGrid w:val="0"/>
        <w:spacing w:line="360" w:lineRule="exact"/>
        <w:ind w:firstLine="482" w:firstLineChars="200"/>
        <w:rPr>
          <w:rFonts w:hint="eastAsia" w:ascii="宋体" w:hAnsi="宋体" w:cs="宋体"/>
          <w:b/>
          <w:sz w:val="24"/>
        </w:rPr>
      </w:pPr>
      <w:r>
        <w:rPr>
          <w:rFonts w:hint="eastAsia" w:ascii="宋体" w:hAnsi="宋体" w:cs="宋体"/>
          <w:b/>
          <w:sz w:val="24"/>
        </w:rPr>
        <w:t>（一）响应文件组成</w:t>
      </w:r>
    </w:p>
    <w:p w14:paraId="345D6451">
      <w:pPr>
        <w:spacing w:line="360" w:lineRule="exact"/>
        <w:ind w:firstLine="480" w:firstLineChars="200"/>
        <w:rPr>
          <w:rFonts w:hint="eastAsia" w:ascii="宋体" w:hAnsi="宋体" w:cs="宋体"/>
          <w:kern w:val="0"/>
          <w:sz w:val="24"/>
          <w:szCs w:val="18"/>
        </w:rPr>
      </w:pPr>
      <w:r>
        <w:rPr>
          <w:rFonts w:hint="eastAsia" w:ascii="宋体" w:hAnsi="宋体" w:cs="宋体"/>
          <w:kern w:val="0"/>
          <w:sz w:val="24"/>
          <w:szCs w:val="18"/>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199C4584">
      <w:pPr>
        <w:snapToGrid w:val="0"/>
        <w:spacing w:line="360" w:lineRule="exact"/>
        <w:ind w:firstLine="482" w:firstLineChars="200"/>
        <w:rPr>
          <w:rFonts w:hint="eastAsia" w:ascii="宋体" w:hAnsi="宋体" w:cs="宋体"/>
          <w:b/>
          <w:sz w:val="24"/>
        </w:rPr>
      </w:pPr>
      <w:r>
        <w:rPr>
          <w:rFonts w:hint="eastAsia" w:ascii="宋体" w:hAnsi="宋体" w:cs="宋体"/>
          <w:b/>
          <w:sz w:val="24"/>
        </w:rPr>
        <w:t>（二）征集有效期</w:t>
      </w:r>
    </w:p>
    <w:p w14:paraId="376D8683">
      <w:pPr>
        <w:spacing w:line="360" w:lineRule="exact"/>
        <w:ind w:firstLine="480" w:firstLineChars="200"/>
        <w:rPr>
          <w:rFonts w:hint="eastAsia" w:ascii="宋体" w:hAnsi="宋体" w:cs="宋体"/>
          <w:sz w:val="24"/>
        </w:rPr>
      </w:pPr>
      <w:r>
        <w:rPr>
          <w:rFonts w:hint="eastAsia" w:ascii="宋体" w:hAnsi="宋体" w:cs="宋体"/>
          <w:sz w:val="24"/>
        </w:rPr>
        <w:t>征集有效期为响应文件递交截止日起90天。</w:t>
      </w:r>
    </w:p>
    <w:p w14:paraId="4D9F3009">
      <w:pPr>
        <w:snapToGrid w:val="0"/>
        <w:spacing w:line="360" w:lineRule="exact"/>
        <w:ind w:firstLine="482" w:firstLineChars="200"/>
        <w:rPr>
          <w:rFonts w:hint="eastAsia" w:ascii="宋体" w:hAnsi="宋体" w:cs="宋体"/>
          <w:b/>
          <w:sz w:val="24"/>
        </w:rPr>
      </w:pPr>
      <w:r>
        <w:rPr>
          <w:rFonts w:hint="eastAsia" w:ascii="宋体" w:hAnsi="宋体" w:cs="宋体"/>
          <w:b/>
          <w:sz w:val="24"/>
        </w:rPr>
        <w:t>（三）征集保证金</w:t>
      </w:r>
    </w:p>
    <w:p w14:paraId="3F54E86E">
      <w:pPr>
        <w:tabs>
          <w:tab w:val="left" w:pos="0"/>
        </w:tabs>
        <w:snapToGrid w:val="0"/>
        <w:spacing w:line="360" w:lineRule="exact"/>
        <w:ind w:firstLine="480" w:firstLineChars="200"/>
        <w:rPr>
          <w:rFonts w:hint="eastAsia" w:ascii="宋体" w:hAnsi="宋体" w:cs="宋体"/>
          <w:sz w:val="24"/>
        </w:rPr>
      </w:pPr>
      <w:r>
        <w:rPr>
          <w:rFonts w:hint="eastAsia" w:ascii="宋体" w:hAnsi="宋体" w:cs="宋体"/>
          <w:sz w:val="24"/>
        </w:rPr>
        <w:t>1.供应商应按征集文件第一篇规定缴纳征集保证金。</w:t>
      </w:r>
    </w:p>
    <w:p w14:paraId="5A1796C7">
      <w:pPr>
        <w:tabs>
          <w:tab w:val="left" w:pos="0"/>
        </w:tabs>
        <w:spacing w:line="360" w:lineRule="exact"/>
        <w:ind w:firstLine="480" w:firstLineChars="200"/>
        <w:rPr>
          <w:rFonts w:hint="eastAsia" w:ascii="宋体" w:hAnsi="宋体" w:cs="宋体"/>
          <w:sz w:val="24"/>
        </w:rPr>
      </w:pPr>
      <w:r>
        <w:rPr>
          <w:rFonts w:hint="eastAsia" w:ascii="宋体" w:hAnsi="宋体" w:cs="宋体"/>
          <w:sz w:val="24"/>
        </w:rPr>
        <w:t>2.征集保证金为参与征集的有效约束条件。</w:t>
      </w:r>
    </w:p>
    <w:p w14:paraId="11DB63BB">
      <w:pPr>
        <w:tabs>
          <w:tab w:val="left" w:pos="0"/>
        </w:tabs>
        <w:spacing w:line="360" w:lineRule="exact"/>
        <w:ind w:firstLine="480" w:firstLineChars="200"/>
        <w:rPr>
          <w:rFonts w:hint="eastAsia" w:ascii="宋体" w:hAnsi="宋体" w:cs="宋体"/>
          <w:sz w:val="24"/>
        </w:rPr>
      </w:pPr>
      <w:r>
        <w:rPr>
          <w:rFonts w:hint="eastAsia" w:ascii="宋体" w:hAnsi="宋体" w:cs="宋体"/>
          <w:sz w:val="24"/>
        </w:rPr>
        <w:t>3.征集保证金的有效期限在征集有效期过后三十天内继续有效。</w:t>
      </w:r>
    </w:p>
    <w:p w14:paraId="4B6EC2E7">
      <w:pPr>
        <w:tabs>
          <w:tab w:val="left" w:pos="0"/>
        </w:tabs>
        <w:spacing w:line="360" w:lineRule="exact"/>
        <w:ind w:firstLine="480" w:firstLineChars="200"/>
        <w:rPr>
          <w:rFonts w:hint="eastAsia" w:ascii="宋体" w:hAnsi="宋体" w:cs="宋体"/>
          <w:sz w:val="24"/>
        </w:rPr>
      </w:pPr>
      <w:r>
        <w:rPr>
          <w:rFonts w:hint="eastAsia" w:ascii="宋体" w:hAnsi="宋体" w:cs="宋体"/>
          <w:sz w:val="24"/>
        </w:rPr>
        <w:t>4.征集保证金币种为人民币。</w:t>
      </w:r>
    </w:p>
    <w:p w14:paraId="25443654">
      <w:pPr>
        <w:tabs>
          <w:tab w:val="left" w:pos="0"/>
        </w:tabs>
        <w:spacing w:line="360" w:lineRule="exact"/>
        <w:ind w:firstLine="480" w:firstLineChars="200"/>
        <w:rPr>
          <w:rFonts w:hint="eastAsia" w:ascii="宋体" w:hAnsi="宋体" w:cs="宋体"/>
          <w:sz w:val="24"/>
        </w:rPr>
      </w:pPr>
      <w:r>
        <w:rPr>
          <w:rFonts w:hint="eastAsia" w:ascii="宋体" w:hAnsi="宋体" w:cs="宋体"/>
          <w:sz w:val="24"/>
        </w:rPr>
        <w:t>5.征集保证金按征集公告规定退还。</w:t>
      </w:r>
    </w:p>
    <w:p w14:paraId="65D56BA6">
      <w:pPr>
        <w:tabs>
          <w:tab w:val="left" w:pos="0"/>
        </w:tabs>
        <w:spacing w:line="360" w:lineRule="exact"/>
        <w:ind w:firstLine="480" w:firstLineChars="200"/>
        <w:rPr>
          <w:rFonts w:hint="eastAsia" w:ascii="宋体" w:hAnsi="宋体" w:cs="宋体"/>
          <w:sz w:val="24"/>
        </w:rPr>
      </w:pPr>
      <w:r>
        <w:rPr>
          <w:rFonts w:hint="eastAsia" w:ascii="宋体" w:hAnsi="宋体" w:cs="宋体"/>
          <w:sz w:val="24"/>
        </w:rPr>
        <w:t>6.供应商有下列情形之一的，征集人或者征集代理机构可以不退还征集保证金：</w:t>
      </w:r>
    </w:p>
    <w:p w14:paraId="27F56D6B">
      <w:pPr>
        <w:snapToGrid w:val="0"/>
        <w:spacing w:line="360" w:lineRule="exact"/>
        <w:ind w:firstLine="480" w:firstLineChars="200"/>
        <w:rPr>
          <w:rFonts w:hint="eastAsia" w:ascii="宋体" w:hAnsi="宋体" w:cs="宋体"/>
          <w:sz w:val="24"/>
        </w:rPr>
      </w:pPr>
      <w:r>
        <w:rPr>
          <w:rFonts w:hint="eastAsia" w:ascii="宋体" w:hAnsi="宋体" w:cs="宋体"/>
          <w:sz w:val="24"/>
        </w:rPr>
        <w:t>6.1供应商在征集有效期内撤销响应文件的；</w:t>
      </w:r>
    </w:p>
    <w:p w14:paraId="23FEB1AA">
      <w:pPr>
        <w:snapToGrid w:val="0"/>
        <w:spacing w:line="360" w:lineRule="exact"/>
        <w:ind w:firstLine="480" w:firstLineChars="200"/>
        <w:rPr>
          <w:rFonts w:hint="eastAsia" w:ascii="宋体" w:hAnsi="宋体" w:cs="宋体"/>
          <w:sz w:val="24"/>
        </w:rPr>
      </w:pPr>
      <w:r>
        <w:rPr>
          <w:rFonts w:hint="eastAsia" w:ascii="宋体" w:hAnsi="宋体" w:cs="宋体"/>
          <w:sz w:val="24"/>
        </w:rPr>
        <w:t>6.2供应商未按规定提交履约保证金的；</w:t>
      </w:r>
    </w:p>
    <w:p w14:paraId="6CBD6325">
      <w:pPr>
        <w:snapToGrid w:val="0"/>
        <w:spacing w:line="360" w:lineRule="exact"/>
        <w:ind w:firstLine="480" w:firstLineChars="200"/>
        <w:rPr>
          <w:rFonts w:hint="eastAsia" w:ascii="宋体" w:hAnsi="宋体" w:cs="宋体"/>
          <w:sz w:val="24"/>
        </w:rPr>
      </w:pPr>
      <w:r>
        <w:rPr>
          <w:rFonts w:hint="eastAsia" w:ascii="宋体" w:hAnsi="宋体" w:cs="宋体"/>
          <w:sz w:val="24"/>
        </w:rPr>
        <w:t>6.3供应商在征集过程中弄虚作假，提供虚假材料的；</w:t>
      </w:r>
    </w:p>
    <w:p w14:paraId="097BC2D5">
      <w:pPr>
        <w:snapToGrid w:val="0"/>
        <w:spacing w:line="360" w:lineRule="exact"/>
        <w:ind w:firstLine="480" w:firstLineChars="200"/>
        <w:rPr>
          <w:rFonts w:hint="eastAsia" w:ascii="宋体" w:hAnsi="宋体" w:cs="宋体"/>
          <w:sz w:val="24"/>
        </w:rPr>
      </w:pPr>
      <w:r>
        <w:rPr>
          <w:rFonts w:hint="eastAsia" w:ascii="宋体" w:hAnsi="宋体" w:cs="宋体"/>
          <w:sz w:val="24"/>
        </w:rPr>
        <w:t>6.4入围供应商无正当理由不与征集人签订合同的；</w:t>
      </w:r>
    </w:p>
    <w:p w14:paraId="5C4BA464">
      <w:pPr>
        <w:snapToGrid w:val="0"/>
        <w:spacing w:line="360" w:lineRule="exact"/>
        <w:ind w:firstLine="480" w:firstLineChars="200"/>
        <w:rPr>
          <w:rFonts w:hint="eastAsia" w:ascii="宋体" w:hAnsi="宋体" w:cs="宋体"/>
          <w:sz w:val="24"/>
        </w:rPr>
      </w:pPr>
      <w:r>
        <w:rPr>
          <w:rFonts w:hint="eastAsia" w:ascii="宋体" w:hAnsi="宋体" w:cs="宋体"/>
          <w:sz w:val="24"/>
        </w:rPr>
        <w:t>6.5入围供应商将项目转让给他人或者在响应文件中未说明且未经征集人同意，将项目分包给他人的；</w:t>
      </w:r>
    </w:p>
    <w:p w14:paraId="67F3E772">
      <w:pPr>
        <w:snapToGrid w:val="0"/>
        <w:spacing w:line="360" w:lineRule="exact"/>
        <w:ind w:firstLine="480" w:firstLineChars="200"/>
        <w:rPr>
          <w:rFonts w:hint="eastAsia" w:ascii="宋体" w:hAnsi="宋体" w:cs="宋体"/>
          <w:sz w:val="24"/>
        </w:rPr>
      </w:pPr>
      <w:r>
        <w:rPr>
          <w:rFonts w:hint="eastAsia" w:ascii="宋体" w:hAnsi="宋体" w:cs="宋体"/>
          <w:sz w:val="24"/>
        </w:rPr>
        <w:t>6.6入围供应商拒绝履行合同义务的；</w:t>
      </w:r>
    </w:p>
    <w:p w14:paraId="60EDFAD4">
      <w:pPr>
        <w:snapToGrid w:val="0"/>
        <w:spacing w:line="360" w:lineRule="exact"/>
        <w:ind w:firstLine="480" w:firstLineChars="200"/>
        <w:rPr>
          <w:rFonts w:hint="eastAsia" w:ascii="宋体" w:hAnsi="宋体" w:cs="宋体"/>
          <w:sz w:val="24"/>
        </w:rPr>
      </w:pPr>
      <w:r>
        <w:rPr>
          <w:rFonts w:hint="eastAsia" w:ascii="宋体" w:hAnsi="宋体" w:cs="宋体"/>
          <w:sz w:val="24"/>
        </w:rPr>
        <w:t>6.7其他严重扰乱征集程序的。</w:t>
      </w:r>
    </w:p>
    <w:p w14:paraId="6284BADB">
      <w:pPr>
        <w:snapToGrid w:val="0"/>
        <w:spacing w:line="360" w:lineRule="exact"/>
        <w:ind w:firstLine="482" w:firstLineChars="200"/>
        <w:rPr>
          <w:rFonts w:hint="eastAsia" w:ascii="宋体" w:hAnsi="宋体" w:cs="宋体"/>
          <w:b/>
          <w:sz w:val="24"/>
        </w:rPr>
      </w:pPr>
      <w:r>
        <w:rPr>
          <w:rFonts w:hint="eastAsia" w:ascii="宋体" w:hAnsi="宋体" w:cs="宋体"/>
          <w:b/>
          <w:sz w:val="24"/>
        </w:rPr>
        <w:t>（四）响应文件的份数和签署</w:t>
      </w:r>
    </w:p>
    <w:p w14:paraId="2B3A5DDA">
      <w:pPr>
        <w:snapToGrid w:val="0"/>
        <w:spacing w:line="360" w:lineRule="exact"/>
        <w:ind w:firstLine="482" w:firstLineChars="200"/>
        <w:rPr>
          <w:rFonts w:hint="eastAsia" w:ascii="宋体" w:hAnsi="宋体" w:cs="宋体"/>
          <w:b/>
          <w:bCs/>
          <w:sz w:val="24"/>
        </w:rPr>
      </w:pPr>
      <w:r>
        <w:rPr>
          <w:rFonts w:hint="eastAsia" w:ascii="宋体" w:hAnsi="宋体" w:cs="宋体"/>
          <w:b/>
          <w:bCs/>
          <w:sz w:val="24"/>
        </w:rPr>
        <w:t>1.纸质响应文件</w:t>
      </w:r>
      <w:r>
        <w:rPr>
          <w:rFonts w:hint="eastAsia" w:ascii="宋体" w:hAnsi="宋体" w:cs="宋体"/>
          <w:b/>
          <w:bCs/>
          <w:sz w:val="24"/>
          <w:highlight w:val="yellow"/>
          <w:lang w:eastAsia="zh-CN"/>
        </w:rPr>
        <w:t>一式二份（正本一份，副本一份，副本可为签字盖章完整的正本的复印件）</w:t>
      </w:r>
      <w:r>
        <w:rPr>
          <w:rFonts w:hint="eastAsia" w:ascii="宋体" w:hAnsi="宋体" w:cs="宋体"/>
          <w:b/>
          <w:bCs/>
          <w:sz w:val="24"/>
        </w:rPr>
        <w:t>。</w:t>
      </w:r>
    </w:p>
    <w:p w14:paraId="1CD151F7">
      <w:pPr>
        <w:snapToGrid w:val="0"/>
        <w:spacing w:line="360" w:lineRule="exact"/>
        <w:ind w:firstLine="480" w:firstLineChars="200"/>
        <w:rPr>
          <w:rFonts w:hint="eastAsia" w:ascii="宋体" w:hAnsi="宋体" w:cs="宋体"/>
          <w:sz w:val="24"/>
        </w:rPr>
      </w:pPr>
      <w:r>
        <w:rPr>
          <w:rFonts w:hint="eastAsia" w:ascii="宋体" w:hAnsi="宋体" w:cs="宋体"/>
          <w:sz w:val="24"/>
        </w:rPr>
        <w:t>2.在响应文件中，征集文件第七篇响应文件格式中规定签署、盖章的地方必须按其规定签署、盖章。</w:t>
      </w:r>
    </w:p>
    <w:p w14:paraId="476763E1">
      <w:pPr>
        <w:snapToGrid w:val="0"/>
        <w:spacing w:line="360" w:lineRule="exact"/>
        <w:ind w:firstLine="480" w:firstLineChars="200"/>
        <w:rPr>
          <w:rFonts w:hint="eastAsia" w:ascii="宋体" w:hAnsi="宋体" w:cs="宋体"/>
          <w:sz w:val="24"/>
        </w:rPr>
      </w:pPr>
      <w:r>
        <w:rPr>
          <w:rFonts w:hint="eastAsia" w:ascii="宋体" w:hAnsi="宋体" w:cs="宋体"/>
          <w:sz w:val="24"/>
        </w:rPr>
        <w:t>3.若供应商对响应文件的错处做必要修改，则应在修改处加盖供应商公章或由法定代表人（或其授权代表）签署确认。</w:t>
      </w:r>
    </w:p>
    <w:p w14:paraId="08CFE962">
      <w:pPr>
        <w:snapToGrid w:val="0"/>
        <w:spacing w:line="360" w:lineRule="exact"/>
        <w:ind w:firstLine="480" w:firstLineChars="200"/>
        <w:rPr>
          <w:rFonts w:hint="eastAsia" w:ascii="宋体" w:hAnsi="宋体" w:cs="宋体"/>
          <w:sz w:val="24"/>
        </w:rPr>
      </w:pPr>
      <w:r>
        <w:rPr>
          <w:rFonts w:hint="eastAsia" w:ascii="宋体" w:hAnsi="宋体" w:cs="宋体"/>
          <w:sz w:val="24"/>
        </w:rPr>
        <w:t>4.电报、电话、传真形式的响应文件概不接受。</w:t>
      </w:r>
    </w:p>
    <w:p w14:paraId="6E9F3D83">
      <w:pPr>
        <w:snapToGrid w:val="0"/>
        <w:spacing w:line="360" w:lineRule="exact"/>
        <w:ind w:firstLine="482" w:firstLineChars="200"/>
        <w:rPr>
          <w:rFonts w:hint="eastAsia" w:ascii="宋体" w:hAnsi="宋体" w:cs="宋体"/>
          <w:b/>
          <w:sz w:val="24"/>
        </w:rPr>
      </w:pPr>
      <w:r>
        <w:rPr>
          <w:rFonts w:hint="eastAsia" w:ascii="宋体" w:hAnsi="宋体" w:cs="宋体"/>
          <w:b/>
          <w:sz w:val="24"/>
        </w:rPr>
        <w:t>（七）响应文件的递交</w:t>
      </w:r>
    </w:p>
    <w:p w14:paraId="0397832E">
      <w:pPr>
        <w:snapToGrid w:val="0"/>
        <w:spacing w:line="400" w:lineRule="exact"/>
        <w:ind w:firstLine="480" w:firstLineChars="200"/>
        <w:rPr>
          <w:rFonts w:hint="eastAsia" w:ascii="宋体" w:hAnsi="宋体" w:cs="宋体"/>
          <w:sz w:val="24"/>
        </w:rPr>
      </w:pPr>
      <w:bookmarkStart w:id="126" w:name="_Hlk148216864"/>
      <w:r>
        <w:rPr>
          <w:rFonts w:hint="eastAsia" w:ascii="宋体" w:hAnsi="宋体" w:cs="宋体"/>
          <w:sz w:val="24"/>
        </w:rPr>
        <w:t>响应文件应密封送达递交地点，应在封套上注明项目名称、供应商名称。</w:t>
      </w:r>
    </w:p>
    <w:bookmarkEnd w:id="126"/>
    <w:p w14:paraId="0E3ABA11">
      <w:pPr>
        <w:pStyle w:val="4"/>
        <w:keepNext w:val="0"/>
        <w:keepLines w:val="0"/>
        <w:spacing w:line="360" w:lineRule="exact"/>
        <w:ind w:firstLine="482" w:firstLineChars="200"/>
        <w:rPr>
          <w:rFonts w:hint="eastAsia" w:cs="宋体"/>
          <w:b/>
          <w:sz w:val="24"/>
          <w:szCs w:val="24"/>
        </w:rPr>
      </w:pPr>
      <w:bookmarkStart w:id="127" w:name="_Toc25419"/>
      <w:bookmarkStart w:id="128" w:name="_Toc10567"/>
      <w:bookmarkStart w:id="129" w:name="_Toc29642"/>
      <w:r>
        <w:rPr>
          <w:rFonts w:hint="eastAsia" w:cs="宋体"/>
          <w:b/>
          <w:sz w:val="24"/>
          <w:szCs w:val="24"/>
        </w:rPr>
        <w:t>四、开标</w:t>
      </w:r>
      <w:bookmarkEnd w:id="127"/>
      <w:bookmarkEnd w:id="128"/>
      <w:bookmarkEnd w:id="129"/>
    </w:p>
    <w:p w14:paraId="503BB5E1">
      <w:pPr>
        <w:spacing w:line="360" w:lineRule="exact"/>
        <w:ind w:firstLine="480" w:firstLineChars="200"/>
        <w:rPr>
          <w:rFonts w:hint="eastAsia" w:ascii="宋体" w:hAnsi="宋体" w:cs="宋体"/>
          <w:sz w:val="24"/>
        </w:rPr>
      </w:pPr>
      <w:r>
        <w:rPr>
          <w:rFonts w:hint="eastAsia" w:ascii="宋体" w:hAnsi="宋体" w:cs="宋体"/>
          <w:sz w:val="24"/>
        </w:rPr>
        <w:t>（一）开标应当在征集文件中“征集公告”确定的时间和地点公开进行。</w:t>
      </w:r>
    </w:p>
    <w:p w14:paraId="2C256306">
      <w:pPr>
        <w:spacing w:line="360" w:lineRule="exact"/>
        <w:ind w:firstLine="480" w:firstLineChars="200"/>
        <w:rPr>
          <w:rFonts w:hint="eastAsia" w:ascii="宋体" w:hAnsi="宋体" w:cs="宋体"/>
          <w:sz w:val="24"/>
          <w:szCs w:val="24"/>
        </w:rPr>
      </w:pPr>
      <w:r>
        <w:rPr>
          <w:rFonts w:hint="eastAsia" w:ascii="宋体" w:hAnsi="宋体" w:cs="宋体"/>
          <w:sz w:val="24"/>
        </w:rPr>
        <w:t>（二）</w:t>
      </w:r>
      <w:r>
        <w:rPr>
          <w:rFonts w:hint="eastAsia" w:ascii="宋体" w:hAnsi="宋体" w:cs="宋体"/>
          <w:sz w:val="24"/>
          <w:szCs w:val="24"/>
        </w:rPr>
        <w:t>当众宣读供应商名称、固定费率报价等内容；供应商不足三家的，不得开标。</w:t>
      </w:r>
    </w:p>
    <w:p w14:paraId="0013E779">
      <w:pPr>
        <w:pStyle w:val="9"/>
        <w:spacing w:line="360" w:lineRule="exact"/>
        <w:ind w:firstLine="480" w:firstLineChars="200"/>
        <w:rPr>
          <w:rFonts w:hint="eastAsia" w:hAnsi="宋体" w:cs="宋体"/>
          <w:sz w:val="24"/>
        </w:rPr>
      </w:pPr>
      <w:r>
        <w:rPr>
          <w:rFonts w:hint="eastAsia" w:hAnsi="宋体" w:cs="宋体"/>
          <w:sz w:val="24"/>
        </w:rPr>
        <w:t>（三）开标过程应由征集人或征集代理机构指定专人负责记录，并存档备查。</w:t>
      </w:r>
    </w:p>
    <w:p w14:paraId="4ECDA51A">
      <w:pPr>
        <w:pStyle w:val="9"/>
        <w:spacing w:line="360" w:lineRule="exact"/>
        <w:ind w:firstLine="480" w:firstLineChars="200"/>
        <w:rPr>
          <w:rFonts w:hint="eastAsia" w:hAnsi="宋体" w:cs="宋体"/>
          <w:sz w:val="24"/>
        </w:rPr>
      </w:pPr>
      <w:r>
        <w:rPr>
          <w:rFonts w:hint="eastAsia" w:hAnsi="宋体" w:cs="宋体"/>
          <w:sz w:val="24"/>
        </w:rPr>
        <w:t>（四）供应商未参加开标的，视同认可开标结果。</w:t>
      </w:r>
    </w:p>
    <w:p w14:paraId="1104A4FD">
      <w:pPr>
        <w:pStyle w:val="4"/>
        <w:keepNext w:val="0"/>
        <w:keepLines w:val="0"/>
        <w:spacing w:line="360" w:lineRule="exact"/>
        <w:ind w:firstLine="482" w:firstLineChars="200"/>
        <w:rPr>
          <w:rFonts w:hint="eastAsia" w:cs="宋体"/>
          <w:b/>
          <w:sz w:val="24"/>
          <w:szCs w:val="24"/>
        </w:rPr>
      </w:pPr>
      <w:bookmarkStart w:id="130" w:name="_Toc27791"/>
      <w:bookmarkStart w:id="131" w:name="_Toc20151"/>
      <w:bookmarkStart w:id="132" w:name="_Toc14821"/>
      <w:r>
        <w:rPr>
          <w:rFonts w:hint="eastAsia" w:cs="宋体"/>
          <w:b/>
          <w:sz w:val="24"/>
          <w:szCs w:val="24"/>
        </w:rPr>
        <w:t>五、评审</w:t>
      </w:r>
      <w:bookmarkEnd w:id="130"/>
      <w:bookmarkEnd w:id="131"/>
      <w:bookmarkEnd w:id="132"/>
    </w:p>
    <w:p w14:paraId="3F187B2F">
      <w:pPr>
        <w:snapToGrid w:val="0"/>
        <w:spacing w:line="360" w:lineRule="exact"/>
        <w:ind w:firstLine="480" w:firstLineChars="200"/>
        <w:rPr>
          <w:rFonts w:hint="eastAsia" w:ascii="宋体" w:hAnsi="宋体" w:cs="宋体"/>
          <w:sz w:val="24"/>
        </w:rPr>
      </w:pPr>
      <w:bookmarkStart w:id="133" w:name="_Toc106352475"/>
      <w:bookmarkStart w:id="134" w:name="_Toc102134546"/>
      <w:bookmarkStart w:id="135" w:name="_Toc102135507"/>
      <w:r>
        <w:rPr>
          <w:rFonts w:hint="eastAsia" w:ascii="宋体" w:hAnsi="宋体" w:cs="宋体"/>
          <w:sz w:val="24"/>
        </w:rPr>
        <w:t>见第四篇“评审办法”内容。</w:t>
      </w:r>
      <w:bookmarkEnd w:id="133"/>
      <w:bookmarkEnd w:id="134"/>
      <w:bookmarkEnd w:id="135"/>
    </w:p>
    <w:p w14:paraId="2499692F">
      <w:pPr>
        <w:pStyle w:val="4"/>
        <w:keepNext w:val="0"/>
        <w:keepLines w:val="0"/>
        <w:spacing w:line="360" w:lineRule="exact"/>
        <w:ind w:firstLine="482" w:firstLineChars="200"/>
        <w:rPr>
          <w:rFonts w:hint="eastAsia" w:cs="宋体"/>
          <w:b/>
          <w:sz w:val="24"/>
          <w:szCs w:val="24"/>
        </w:rPr>
      </w:pPr>
      <w:bookmarkStart w:id="136" w:name="_Toc29874"/>
      <w:bookmarkStart w:id="137" w:name="_Toc23286"/>
      <w:bookmarkStart w:id="138" w:name="_Toc2907"/>
      <w:r>
        <w:rPr>
          <w:rFonts w:hint="eastAsia" w:cs="宋体"/>
          <w:b/>
          <w:sz w:val="24"/>
          <w:szCs w:val="24"/>
        </w:rPr>
        <w:t>六、确定入围供应商</w:t>
      </w:r>
      <w:bookmarkEnd w:id="136"/>
      <w:bookmarkEnd w:id="137"/>
      <w:bookmarkEnd w:id="138"/>
    </w:p>
    <w:p w14:paraId="71C57304">
      <w:pPr>
        <w:snapToGrid w:val="0"/>
        <w:spacing w:line="360" w:lineRule="exact"/>
        <w:ind w:firstLine="482" w:firstLineChars="200"/>
        <w:rPr>
          <w:rFonts w:hint="eastAsia" w:ascii="宋体" w:hAnsi="宋体" w:cs="宋体"/>
          <w:b/>
          <w:sz w:val="24"/>
        </w:rPr>
      </w:pPr>
      <w:r>
        <w:rPr>
          <w:rFonts w:hint="eastAsia" w:ascii="宋体" w:hAnsi="宋体" w:cs="宋体"/>
          <w:b/>
          <w:sz w:val="24"/>
        </w:rPr>
        <w:t>（一）定标原则</w:t>
      </w:r>
    </w:p>
    <w:p w14:paraId="72691BC4">
      <w:pPr>
        <w:snapToGrid w:val="0"/>
        <w:spacing w:line="360" w:lineRule="exact"/>
        <w:ind w:firstLine="480" w:firstLineChars="200"/>
        <w:rPr>
          <w:rFonts w:hint="eastAsia" w:ascii="宋体" w:hAnsi="宋体" w:cs="宋体"/>
          <w:sz w:val="24"/>
        </w:rPr>
      </w:pPr>
      <w:r>
        <w:rPr>
          <w:rFonts w:hint="eastAsia" w:ascii="宋体" w:hAnsi="宋体" w:cs="宋体"/>
          <w:sz w:val="24"/>
        </w:rPr>
        <w:t>征集人或其授权的评审委员会应按照评审报告中推荐的顺序根据</w:t>
      </w:r>
      <w:r>
        <w:rPr>
          <w:rFonts w:hint="eastAsia" w:ascii="宋体" w:hAnsi="宋体" w:cs="宋体"/>
          <w:sz w:val="24"/>
          <w:szCs w:val="24"/>
        </w:rPr>
        <w:t>本项目需求的入围供应商数量</w:t>
      </w:r>
      <w:r>
        <w:rPr>
          <w:rFonts w:hint="eastAsia" w:ascii="宋体" w:hAnsi="宋体" w:cs="宋体"/>
          <w:sz w:val="24"/>
        </w:rPr>
        <w:t>确定入围供应商。</w:t>
      </w:r>
    </w:p>
    <w:p w14:paraId="731E1253">
      <w:pPr>
        <w:snapToGrid w:val="0"/>
        <w:spacing w:line="360" w:lineRule="exact"/>
        <w:ind w:firstLine="482" w:firstLineChars="200"/>
        <w:rPr>
          <w:rFonts w:hint="eastAsia" w:ascii="宋体" w:hAnsi="宋体" w:cs="宋体"/>
          <w:b/>
          <w:sz w:val="24"/>
        </w:rPr>
      </w:pPr>
      <w:r>
        <w:rPr>
          <w:rFonts w:hint="eastAsia" w:ascii="宋体" w:hAnsi="宋体" w:cs="宋体"/>
          <w:b/>
          <w:sz w:val="24"/>
        </w:rPr>
        <w:t>（二）定标程序</w:t>
      </w:r>
    </w:p>
    <w:p w14:paraId="711A62A2">
      <w:pPr>
        <w:pStyle w:val="9"/>
        <w:spacing w:line="360" w:lineRule="exact"/>
        <w:ind w:firstLine="480" w:firstLineChars="200"/>
        <w:rPr>
          <w:rFonts w:hint="eastAsia" w:hAnsi="宋体" w:cs="宋体"/>
          <w:sz w:val="24"/>
        </w:rPr>
      </w:pPr>
      <w:r>
        <w:rPr>
          <w:rFonts w:hint="eastAsia" w:hAnsi="宋体" w:cs="宋体"/>
          <w:sz w:val="24"/>
        </w:rPr>
        <w:t>1.征集代理机构应当在评标结束后2个工作日内将评审报告送征集人。</w:t>
      </w:r>
    </w:p>
    <w:p w14:paraId="56EE563C">
      <w:pPr>
        <w:pStyle w:val="9"/>
        <w:spacing w:line="360" w:lineRule="exact"/>
        <w:ind w:firstLine="480" w:firstLineChars="200"/>
        <w:rPr>
          <w:rFonts w:hint="eastAsia" w:hAnsi="宋体" w:cs="宋体"/>
          <w:sz w:val="24"/>
        </w:rPr>
      </w:pPr>
      <w:r>
        <w:rPr>
          <w:rFonts w:hint="eastAsia" w:hAnsi="宋体" w:cs="宋体"/>
          <w:sz w:val="24"/>
        </w:rPr>
        <w:t>2.征集人应当自收到评审报告之日起5个工作日内按评审报告推荐的顺序确定入围供应商。</w:t>
      </w:r>
    </w:p>
    <w:p w14:paraId="4BE18F67">
      <w:pPr>
        <w:pStyle w:val="9"/>
        <w:spacing w:line="360" w:lineRule="exact"/>
        <w:ind w:firstLine="480" w:firstLineChars="200"/>
        <w:rPr>
          <w:rFonts w:hint="eastAsia" w:hAnsi="宋体" w:cs="宋体"/>
          <w:sz w:val="24"/>
        </w:rPr>
      </w:pPr>
      <w:r>
        <w:rPr>
          <w:rFonts w:hint="eastAsia" w:hAnsi="宋体" w:cs="宋体"/>
          <w:sz w:val="24"/>
        </w:rPr>
        <w:t>3.征集人或者征集代理机构应当自入围供应商确定之日起2个工作日内，在</w:t>
      </w:r>
      <w:r>
        <w:rPr>
          <w:rFonts w:hint="eastAsia" w:hAnsi="宋体" w:cs="宋体"/>
          <w:sz w:val="24"/>
          <w:szCs w:val="24"/>
        </w:rPr>
        <w:t>垫江县人民政府网</w:t>
      </w:r>
      <w:r>
        <w:rPr>
          <w:rFonts w:hint="eastAsia" w:hAnsi="宋体" w:cs="宋体"/>
          <w:sz w:val="24"/>
        </w:rPr>
        <w:t>上公告采购结果。公告期限为1个工作日。</w:t>
      </w:r>
    </w:p>
    <w:p w14:paraId="5CC53603">
      <w:pPr>
        <w:snapToGrid w:val="0"/>
        <w:spacing w:line="360" w:lineRule="exact"/>
        <w:ind w:firstLine="482" w:firstLineChars="200"/>
        <w:rPr>
          <w:rFonts w:hint="eastAsia" w:ascii="宋体" w:hAnsi="宋体" w:cs="宋体"/>
          <w:b/>
          <w:sz w:val="24"/>
        </w:rPr>
      </w:pPr>
      <w:r>
        <w:rPr>
          <w:rFonts w:hint="eastAsia" w:ascii="宋体" w:hAnsi="宋体" w:cs="宋体"/>
          <w:b/>
          <w:sz w:val="24"/>
        </w:rPr>
        <w:t>4.入围供应商变更</w:t>
      </w:r>
    </w:p>
    <w:p w14:paraId="54332CC9">
      <w:pPr>
        <w:snapToGrid w:val="0"/>
        <w:spacing w:line="360" w:lineRule="exact"/>
        <w:ind w:firstLine="480" w:firstLineChars="200"/>
        <w:rPr>
          <w:rFonts w:hint="eastAsia" w:ascii="宋体" w:hAnsi="宋体" w:cs="宋体"/>
          <w:sz w:val="24"/>
        </w:rPr>
      </w:pPr>
      <w:r>
        <w:rPr>
          <w:rFonts w:hint="eastAsia" w:ascii="宋体" w:hAnsi="宋体" w:cs="宋体"/>
          <w:sz w:val="24"/>
        </w:rPr>
        <w:t>入围供应商拒绝与征集人签订合同的，征集人可以按照评审报告推荐的入围候选人顺序，确定排名下一位的供应商为入围供应商。</w:t>
      </w:r>
    </w:p>
    <w:p w14:paraId="1A8FE4FE">
      <w:pPr>
        <w:pStyle w:val="4"/>
        <w:keepNext w:val="0"/>
        <w:keepLines w:val="0"/>
        <w:spacing w:line="360" w:lineRule="exact"/>
        <w:ind w:firstLine="482" w:firstLineChars="200"/>
        <w:rPr>
          <w:rFonts w:hint="eastAsia" w:cs="宋体"/>
          <w:b/>
          <w:sz w:val="24"/>
          <w:szCs w:val="24"/>
        </w:rPr>
      </w:pPr>
      <w:bookmarkStart w:id="139" w:name="_Toc2156"/>
      <w:bookmarkStart w:id="140" w:name="_Toc19062"/>
      <w:bookmarkStart w:id="141" w:name="_Toc1944"/>
      <w:r>
        <w:rPr>
          <w:rFonts w:hint="eastAsia" w:cs="宋体"/>
          <w:b/>
          <w:sz w:val="24"/>
          <w:szCs w:val="24"/>
        </w:rPr>
        <w:t>七、入围通知书</w:t>
      </w:r>
      <w:bookmarkEnd w:id="139"/>
      <w:bookmarkEnd w:id="140"/>
      <w:bookmarkEnd w:id="141"/>
    </w:p>
    <w:p w14:paraId="69733635">
      <w:pPr>
        <w:snapToGrid w:val="0"/>
        <w:spacing w:line="360" w:lineRule="exact"/>
        <w:ind w:firstLine="480" w:firstLineChars="200"/>
        <w:rPr>
          <w:rFonts w:hint="eastAsia" w:ascii="宋体" w:hAnsi="宋体" w:cs="宋体"/>
          <w:sz w:val="24"/>
        </w:rPr>
      </w:pPr>
      <w:r>
        <w:rPr>
          <w:rFonts w:hint="eastAsia" w:ascii="宋体" w:hAnsi="宋体" w:cs="宋体"/>
          <w:sz w:val="24"/>
        </w:rPr>
        <w:t>（一）征集人依法确定入围供应商后，征集代理机构以书面形式发出入围通知书。</w:t>
      </w:r>
    </w:p>
    <w:p w14:paraId="4F2E34DD">
      <w:pPr>
        <w:snapToGrid w:val="0"/>
        <w:spacing w:line="360" w:lineRule="exact"/>
        <w:ind w:firstLine="480" w:firstLineChars="200"/>
        <w:rPr>
          <w:rFonts w:hint="eastAsia" w:ascii="宋体" w:hAnsi="宋体" w:cs="宋体"/>
          <w:sz w:val="24"/>
        </w:rPr>
      </w:pPr>
      <w:r>
        <w:rPr>
          <w:rFonts w:hint="eastAsia" w:ascii="宋体" w:hAnsi="宋体" w:cs="宋体"/>
          <w:sz w:val="24"/>
        </w:rPr>
        <w:t>（二）入围通知书发出后，入围供应商放弃入围资格，应当承担相应的法律责任。</w:t>
      </w:r>
    </w:p>
    <w:p w14:paraId="75104287">
      <w:pPr>
        <w:pStyle w:val="4"/>
        <w:keepNext w:val="0"/>
        <w:keepLines w:val="0"/>
        <w:spacing w:line="360" w:lineRule="exact"/>
        <w:ind w:firstLine="482" w:firstLineChars="200"/>
        <w:rPr>
          <w:rFonts w:hint="eastAsia" w:cs="宋体"/>
          <w:b/>
          <w:sz w:val="24"/>
          <w:szCs w:val="24"/>
        </w:rPr>
      </w:pPr>
      <w:bookmarkStart w:id="142" w:name="_Toc29568"/>
      <w:bookmarkStart w:id="143" w:name="_Toc32366"/>
      <w:bookmarkStart w:id="144" w:name="_Toc31324"/>
      <w:bookmarkStart w:id="145" w:name="_Toc17850"/>
      <w:bookmarkStart w:id="146" w:name="_Toc493506312"/>
      <w:r>
        <w:rPr>
          <w:rFonts w:hint="eastAsia" w:cs="宋体"/>
          <w:b/>
          <w:sz w:val="24"/>
          <w:szCs w:val="24"/>
        </w:rPr>
        <w:t>八、采购代理服务费</w:t>
      </w:r>
      <w:bookmarkEnd w:id="142"/>
      <w:bookmarkEnd w:id="143"/>
      <w:bookmarkEnd w:id="144"/>
      <w:bookmarkEnd w:id="145"/>
    </w:p>
    <w:p w14:paraId="509AE9E1">
      <w:pPr>
        <w:spacing w:line="360" w:lineRule="exact"/>
        <w:ind w:firstLine="480" w:firstLineChars="200"/>
        <w:rPr>
          <w:rFonts w:hint="eastAsia" w:ascii="宋体" w:hAnsi="宋体" w:cs="宋体"/>
          <w:sz w:val="24"/>
          <w:szCs w:val="24"/>
        </w:rPr>
      </w:pPr>
      <w:r>
        <w:rPr>
          <w:rFonts w:hint="eastAsia" w:ascii="宋体" w:hAnsi="宋体" w:cs="宋体"/>
          <w:sz w:val="24"/>
          <w:szCs w:val="24"/>
        </w:rPr>
        <w:t>本项目采购代理服务费由入围供应商承担并在领取入围通知书前缴纳给征集代理机构（入围供应商以任何理由要求征集人补偿此费用），本项目采购代理服务费金额为4500元（人民币），由入围供应商均摊。</w:t>
      </w:r>
    </w:p>
    <w:p w14:paraId="1C928D76">
      <w:pPr>
        <w:pStyle w:val="4"/>
        <w:keepNext w:val="0"/>
        <w:keepLines w:val="0"/>
        <w:spacing w:line="360" w:lineRule="exact"/>
        <w:ind w:firstLine="482" w:firstLineChars="200"/>
        <w:rPr>
          <w:rFonts w:hint="eastAsia" w:cs="宋体"/>
          <w:b/>
          <w:sz w:val="24"/>
          <w:szCs w:val="24"/>
        </w:rPr>
      </w:pPr>
      <w:bookmarkStart w:id="147" w:name="_Toc4056"/>
      <w:bookmarkStart w:id="148" w:name="_Toc8305"/>
      <w:bookmarkStart w:id="149" w:name="_Toc585"/>
      <w:bookmarkStart w:id="150" w:name="_Toc19449"/>
      <w:r>
        <w:rPr>
          <w:rFonts w:hint="eastAsia" w:cs="宋体"/>
          <w:b/>
          <w:bCs/>
          <w:sz w:val="24"/>
          <w:szCs w:val="24"/>
        </w:rPr>
        <w:t>九、</w:t>
      </w:r>
      <w:bookmarkEnd w:id="146"/>
      <w:bookmarkEnd w:id="147"/>
      <w:r>
        <w:rPr>
          <w:rFonts w:hint="eastAsia" w:cs="宋体"/>
          <w:b/>
          <w:sz w:val="24"/>
          <w:szCs w:val="24"/>
        </w:rPr>
        <w:t>签订合同</w:t>
      </w:r>
      <w:bookmarkEnd w:id="148"/>
      <w:bookmarkEnd w:id="149"/>
      <w:bookmarkEnd w:id="150"/>
    </w:p>
    <w:p w14:paraId="3737A5C9">
      <w:pPr>
        <w:spacing w:line="360" w:lineRule="exact"/>
        <w:ind w:firstLine="480" w:firstLineChars="200"/>
        <w:rPr>
          <w:rFonts w:hint="eastAsia" w:ascii="宋体" w:hAnsi="宋体" w:cs="宋体"/>
          <w:sz w:val="24"/>
        </w:rPr>
      </w:pPr>
      <w:r>
        <w:rPr>
          <w:rFonts w:hint="eastAsia" w:ascii="宋体" w:hAnsi="宋体" w:cs="宋体"/>
          <w:sz w:val="24"/>
        </w:rPr>
        <w:t>（一）征集人原则上应在入围通知书发出之日起五日内和入围供应商签订采购合同，无正当理由不得拒绝或拖延合同签订。所签订的合同不得对征集文件和入围供应商响应文件作实质性修改。</w:t>
      </w:r>
      <w:r>
        <w:rPr>
          <w:rFonts w:hint="eastAsia" w:ascii="宋体" w:hAnsi="宋体" w:cs="宋体"/>
          <w:kern w:val="0"/>
          <w:sz w:val="24"/>
          <w:szCs w:val="24"/>
        </w:rPr>
        <w:t>其他未尽事宜由征集人和入围供应商在采购合同中详细约定。</w:t>
      </w:r>
    </w:p>
    <w:p w14:paraId="15063DC0">
      <w:pPr>
        <w:spacing w:line="360" w:lineRule="exact"/>
        <w:ind w:firstLine="480" w:firstLineChars="200"/>
        <w:rPr>
          <w:rFonts w:hint="eastAsia" w:ascii="宋体" w:hAnsi="宋体" w:cs="宋体"/>
          <w:sz w:val="24"/>
        </w:rPr>
      </w:pPr>
      <w:r>
        <w:rPr>
          <w:rFonts w:hint="eastAsia" w:ascii="宋体" w:hAnsi="宋体" w:cs="宋体"/>
          <w:sz w:val="24"/>
        </w:rPr>
        <w:t>（二）合同生效条款由供需双方约定，法律、行政法规规定应当办理批准、登记等手续后生效的合同，依照其规定。</w:t>
      </w:r>
    </w:p>
    <w:p w14:paraId="6A4008CE">
      <w:pPr>
        <w:pStyle w:val="4"/>
        <w:jc w:val="center"/>
        <w:rPr>
          <w:rFonts w:hint="eastAsia" w:cs="宋体"/>
          <w:b/>
          <w:sz w:val="44"/>
        </w:rPr>
      </w:pPr>
      <w:r>
        <w:rPr>
          <w:rFonts w:hint="eastAsia" w:cs="宋体"/>
        </w:rPr>
        <w:br w:type="page"/>
      </w:r>
      <w:bookmarkStart w:id="151" w:name="_Toc29021"/>
      <w:bookmarkStart w:id="152" w:name="_Toc30819"/>
      <w:bookmarkStart w:id="153" w:name="_Toc32750"/>
      <w:bookmarkStart w:id="154" w:name="_Toc6339"/>
      <w:bookmarkStart w:id="155" w:name="_Toc27271"/>
      <w:r>
        <w:rPr>
          <w:rFonts w:hint="eastAsia" w:cs="宋体"/>
          <w:b/>
          <w:sz w:val="44"/>
        </w:rPr>
        <w:t>第六篇  格式合同（样本）</w:t>
      </w:r>
      <w:bookmarkEnd w:id="151"/>
      <w:bookmarkEnd w:id="152"/>
      <w:bookmarkEnd w:id="153"/>
      <w:bookmarkEnd w:id="154"/>
      <w:bookmarkEnd w:id="155"/>
    </w:p>
    <w:p w14:paraId="1C511E9B">
      <w:pPr>
        <w:spacing w:line="400" w:lineRule="exact"/>
        <w:rPr>
          <w:rFonts w:hint="eastAsia" w:ascii="宋体" w:hAnsi="宋体" w:cs="宋体"/>
          <w:b/>
          <w:sz w:val="30"/>
          <w:szCs w:val="30"/>
        </w:rPr>
      </w:pPr>
    </w:p>
    <w:p w14:paraId="061529C0">
      <w:pPr>
        <w:spacing w:line="400" w:lineRule="exact"/>
        <w:jc w:val="center"/>
        <w:rPr>
          <w:rFonts w:hint="eastAsia" w:ascii="宋体" w:hAnsi="宋体" w:cs="宋体"/>
          <w:b/>
          <w:sz w:val="30"/>
          <w:szCs w:val="30"/>
        </w:rPr>
      </w:pPr>
    </w:p>
    <w:p w14:paraId="706390E8">
      <w:pPr>
        <w:pageBreakBefore/>
        <w:spacing w:line="400" w:lineRule="exact"/>
        <w:jc w:val="center"/>
        <w:rPr>
          <w:rFonts w:hint="eastAsia" w:ascii="宋体" w:hAnsi="宋体" w:cs="宋体"/>
          <w:b/>
          <w:sz w:val="30"/>
          <w:szCs w:val="30"/>
        </w:rPr>
      </w:pPr>
    </w:p>
    <w:p w14:paraId="799C0E0A">
      <w:pPr>
        <w:spacing w:line="400" w:lineRule="exact"/>
        <w:jc w:val="center"/>
        <w:rPr>
          <w:rFonts w:hint="eastAsia" w:ascii="宋体" w:hAnsi="宋体" w:eastAsia="宋体" w:cs="宋体"/>
          <w:b/>
          <w:sz w:val="30"/>
          <w:szCs w:val="30"/>
          <w:lang w:eastAsia="zh-CN"/>
        </w:rPr>
      </w:pPr>
      <w:bookmarkStart w:id="156" w:name="_Toc492721037"/>
      <w:bookmarkStart w:id="157" w:name="_Toc429584884"/>
      <w:r>
        <w:rPr>
          <w:rFonts w:hint="eastAsia" w:ascii="宋体" w:hAnsi="宋体" w:cs="宋体"/>
          <w:sz w:val="24"/>
          <w:szCs w:val="24"/>
          <w:lang w:eastAsia="zh-CN"/>
        </w:rPr>
        <w:t>重庆立生实业有限公司2025-2026年度大宗物品入围供应商（畜禽类）</w:t>
      </w:r>
    </w:p>
    <w:p w14:paraId="6092339E">
      <w:pPr>
        <w:rPr>
          <w:rFonts w:hint="eastAsia" w:ascii="宋体" w:hAnsi="宋体" w:cs="宋体"/>
        </w:rPr>
      </w:pPr>
    </w:p>
    <w:p w14:paraId="4180AA42">
      <w:pPr>
        <w:keepNext/>
        <w:keepLines/>
        <w:spacing w:before="260" w:after="260" w:line="416" w:lineRule="auto"/>
        <w:rPr>
          <w:rFonts w:hint="eastAsia" w:ascii="宋体" w:hAnsi="宋体" w:cs="宋体"/>
          <w:b/>
          <w:bCs/>
          <w:sz w:val="32"/>
          <w:szCs w:val="32"/>
        </w:rPr>
      </w:pPr>
    </w:p>
    <w:p w14:paraId="5699306D">
      <w:pPr>
        <w:rPr>
          <w:rFonts w:hint="eastAsia" w:ascii="宋体" w:hAnsi="宋体" w:cs="宋体"/>
        </w:rPr>
      </w:pPr>
    </w:p>
    <w:p w14:paraId="6CE5460A">
      <w:pPr>
        <w:keepNext/>
        <w:keepLines/>
        <w:spacing w:before="260" w:after="260" w:line="416" w:lineRule="auto"/>
        <w:rPr>
          <w:rFonts w:hint="eastAsia" w:ascii="宋体" w:hAnsi="宋体" w:cs="宋体"/>
          <w:b/>
          <w:bCs/>
          <w:sz w:val="32"/>
          <w:szCs w:val="32"/>
        </w:rPr>
      </w:pPr>
    </w:p>
    <w:p w14:paraId="18C027E5">
      <w:pPr>
        <w:rPr>
          <w:rFonts w:hint="eastAsia" w:ascii="宋体" w:hAnsi="宋体" w:cs="宋体"/>
        </w:rPr>
      </w:pPr>
    </w:p>
    <w:p w14:paraId="7BC10ADF">
      <w:pPr>
        <w:spacing w:line="360" w:lineRule="auto"/>
        <w:jc w:val="center"/>
        <w:rPr>
          <w:rFonts w:hint="eastAsia" w:ascii="宋体" w:hAnsi="宋体" w:cs="宋体"/>
          <w:b/>
          <w:sz w:val="84"/>
          <w:szCs w:val="84"/>
        </w:rPr>
      </w:pPr>
      <w:r>
        <w:rPr>
          <w:rFonts w:hint="eastAsia" w:ascii="宋体" w:hAnsi="宋体" w:cs="宋体"/>
          <w:b/>
          <w:sz w:val="84"/>
          <w:szCs w:val="84"/>
        </w:rPr>
        <w:t>采购合同</w:t>
      </w:r>
    </w:p>
    <w:p w14:paraId="137D8BA1">
      <w:pPr>
        <w:keepNext/>
        <w:keepLines/>
        <w:spacing w:before="260" w:after="260" w:line="416" w:lineRule="auto"/>
        <w:rPr>
          <w:rFonts w:hint="eastAsia" w:ascii="宋体" w:hAnsi="宋体" w:cs="宋体"/>
          <w:b/>
          <w:bCs/>
          <w:sz w:val="32"/>
          <w:szCs w:val="32"/>
        </w:rPr>
      </w:pPr>
    </w:p>
    <w:p w14:paraId="361E517E">
      <w:pPr>
        <w:rPr>
          <w:rFonts w:hint="eastAsia" w:ascii="宋体" w:hAnsi="宋体" w:cs="宋体"/>
        </w:rPr>
      </w:pPr>
    </w:p>
    <w:p w14:paraId="26189758">
      <w:pPr>
        <w:keepNext/>
        <w:keepLines/>
        <w:spacing w:before="260" w:after="260" w:line="416" w:lineRule="auto"/>
        <w:rPr>
          <w:rFonts w:hint="eastAsia" w:ascii="宋体" w:hAnsi="宋体" w:cs="宋体"/>
          <w:b/>
          <w:bCs/>
          <w:sz w:val="32"/>
          <w:szCs w:val="32"/>
        </w:rPr>
      </w:pPr>
    </w:p>
    <w:p w14:paraId="0275D46C">
      <w:pPr>
        <w:rPr>
          <w:rFonts w:hint="eastAsia" w:ascii="宋体" w:hAnsi="宋体" w:cs="宋体"/>
        </w:rPr>
      </w:pPr>
    </w:p>
    <w:p w14:paraId="71D0D6A5">
      <w:pPr>
        <w:spacing w:line="360" w:lineRule="auto"/>
        <w:rPr>
          <w:rFonts w:hint="eastAsia" w:ascii="宋体" w:hAnsi="宋体" w:cs="宋体"/>
          <w:sz w:val="32"/>
          <w:szCs w:val="32"/>
          <w:u w:val="single"/>
        </w:rPr>
      </w:pPr>
      <w:r>
        <w:rPr>
          <w:rFonts w:hint="eastAsia" w:ascii="宋体" w:hAnsi="宋体" w:cs="宋体"/>
          <w:sz w:val="32"/>
          <w:szCs w:val="32"/>
        </w:rPr>
        <w:t>甲方：</w:t>
      </w:r>
    </w:p>
    <w:p w14:paraId="75AFD473">
      <w:pPr>
        <w:spacing w:line="360" w:lineRule="auto"/>
        <w:rPr>
          <w:rFonts w:hint="eastAsia" w:ascii="宋体" w:hAnsi="宋体" w:cs="宋体"/>
          <w:sz w:val="32"/>
          <w:szCs w:val="32"/>
        </w:rPr>
      </w:pPr>
      <w:r>
        <w:rPr>
          <w:rFonts w:hint="eastAsia" w:ascii="宋体" w:hAnsi="宋体" w:cs="宋体"/>
          <w:sz w:val="32"/>
          <w:szCs w:val="32"/>
        </w:rPr>
        <w:t>乙方：</w:t>
      </w:r>
    </w:p>
    <w:p w14:paraId="0C010DF5">
      <w:pPr>
        <w:spacing w:line="400" w:lineRule="exact"/>
        <w:ind w:firstLine="560" w:firstLineChars="200"/>
        <w:rPr>
          <w:rFonts w:hint="eastAsia" w:ascii="宋体" w:hAnsi="宋体" w:cs="宋体"/>
          <w:sz w:val="21"/>
          <w:szCs w:val="21"/>
        </w:rPr>
      </w:pPr>
      <w:r>
        <w:rPr>
          <w:rFonts w:hint="eastAsia" w:ascii="宋体" w:hAnsi="宋体" w:cs="宋体"/>
          <w:szCs w:val="21"/>
        </w:rPr>
        <w:br w:type="page"/>
      </w:r>
      <w:r>
        <w:rPr>
          <w:rFonts w:hint="eastAsia" w:ascii="宋体" w:hAnsi="宋体" w:cs="宋体"/>
          <w:sz w:val="24"/>
          <w:szCs w:val="24"/>
        </w:rPr>
        <w:t>甲方：</w:t>
      </w:r>
    </w:p>
    <w:p w14:paraId="4D99F902">
      <w:pPr>
        <w:spacing w:line="400" w:lineRule="exact"/>
        <w:ind w:firstLine="480" w:firstLineChars="200"/>
        <w:rPr>
          <w:rFonts w:hint="eastAsia" w:ascii="宋体" w:hAnsi="宋体" w:cs="宋体"/>
          <w:sz w:val="21"/>
          <w:szCs w:val="21"/>
          <w:u w:val="single"/>
        </w:rPr>
      </w:pPr>
      <w:r>
        <w:rPr>
          <w:rFonts w:hint="eastAsia" w:ascii="宋体" w:hAnsi="宋体" w:cs="宋体"/>
          <w:sz w:val="24"/>
          <w:szCs w:val="24"/>
        </w:rPr>
        <w:t>地址：</w:t>
      </w:r>
    </w:p>
    <w:p w14:paraId="7921C015">
      <w:pPr>
        <w:snapToGrid w:val="0"/>
        <w:spacing w:line="400" w:lineRule="exact"/>
        <w:ind w:firstLine="480" w:firstLineChars="200"/>
        <w:rPr>
          <w:rFonts w:hint="eastAsia" w:ascii="宋体" w:hAnsi="宋体" w:cs="宋体"/>
          <w:sz w:val="21"/>
          <w:szCs w:val="21"/>
        </w:rPr>
      </w:pPr>
      <w:r>
        <w:rPr>
          <w:rFonts w:hint="eastAsia" w:ascii="宋体" w:hAnsi="宋体" w:cs="宋体"/>
          <w:sz w:val="24"/>
          <w:szCs w:val="24"/>
        </w:rPr>
        <w:t>法定代表人</w:t>
      </w:r>
      <w:r>
        <w:rPr>
          <w:rFonts w:hint="eastAsia" w:ascii="宋体" w:hAnsi="宋体" w:cs="宋体"/>
          <w:sz w:val="21"/>
          <w:szCs w:val="21"/>
        </w:rPr>
        <w:t>：</w:t>
      </w:r>
    </w:p>
    <w:p w14:paraId="4A1672D1">
      <w:pPr>
        <w:snapToGrid w:val="0"/>
        <w:spacing w:line="400" w:lineRule="exact"/>
        <w:ind w:firstLine="480" w:firstLineChars="200"/>
        <w:rPr>
          <w:rFonts w:hint="eastAsia" w:ascii="宋体" w:hAnsi="宋体" w:cs="宋体"/>
          <w:sz w:val="21"/>
          <w:szCs w:val="21"/>
        </w:rPr>
      </w:pPr>
      <w:r>
        <w:rPr>
          <w:rFonts w:hint="eastAsia" w:ascii="宋体" w:hAnsi="宋体" w:cs="宋体"/>
          <w:sz w:val="24"/>
          <w:szCs w:val="24"/>
        </w:rPr>
        <w:t>联系方式：</w:t>
      </w:r>
    </w:p>
    <w:p w14:paraId="673A5FA3">
      <w:pPr>
        <w:snapToGrid w:val="0"/>
        <w:spacing w:line="400" w:lineRule="atLeast"/>
        <w:ind w:firstLine="420" w:firstLineChars="200"/>
        <w:rPr>
          <w:rFonts w:hint="eastAsia" w:ascii="宋体" w:hAnsi="宋体" w:cs="宋体"/>
          <w:sz w:val="21"/>
          <w:szCs w:val="21"/>
        </w:rPr>
      </w:pPr>
    </w:p>
    <w:p w14:paraId="39898DCC">
      <w:pPr>
        <w:snapToGrid w:val="0"/>
        <w:spacing w:line="400" w:lineRule="atLeast"/>
        <w:ind w:firstLine="480" w:firstLineChars="200"/>
        <w:rPr>
          <w:rFonts w:hint="eastAsia" w:ascii="宋体" w:hAnsi="宋体" w:cs="宋体"/>
          <w:sz w:val="21"/>
          <w:szCs w:val="21"/>
        </w:rPr>
      </w:pPr>
      <w:r>
        <w:rPr>
          <w:rFonts w:hint="eastAsia" w:ascii="宋体" w:hAnsi="宋体" w:cs="宋体"/>
          <w:sz w:val="24"/>
          <w:szCs w:val="24"/>
        </w:rPr>
        <w:t>乙方：</w:t>
      </w:r>
    </w:p>
    <w:p w14:paraId="50333A98">
      <w:pPr>
        <w:snapToGrid w:val="0"/>
        <w:spacing w:line="400" w:lineRule="atLeast"/>
        <w:ind w:firstLine="480" w:firstLineChars="200"/>
        <w:rPr>
          <w:rFonts w:hint="eastAsia" w:ascii="宋体" w:hAnsi="宋体" w:cs="宋体"/>
          <w:sz w:val="21"/>
          <w:szCs w:val="21"/>
        </w:rPr>
      </w:pPr>
      <w:r>
        <w:rPr>
          <w:rFonts w:hint="eastAsia" w:ascii="宋体" w:hAnsi="宋体" w:cs="宋体"/>
          <w:sz w:val="24"/>
          <w:szCs w:val="24"/>
        </w:rPr>
        <w:t xml:space="preserve">地址： </w:t>
      </w:r>
    </w:p>
    <w:p w14:paraId="0848809B">
      <w:pPr>
        <w:snapToGrid w:val="0"/>
        <w:spacing w:line="400" w:lineRule="atLeast"/>
        <w:ind w:firstLine="480" w:firstLineChars="200"/>
        <w:rPr>
          <w:rFonts w:hint="eastAsia" w:ascii="宋体" w:hAnsi="宋体" w:cs="宋体"/>
          <w:sz w:val="21"/>
          <w:szCs w:val="21"/>
        </w:rPr>
      </w:pPr>
      <w:r>
        <w:rPr>
          <w:rFonts w:hint="eastAsia" w:ascii="宋体" w:hAnsi="宋体" w:cs="宋体"/>
          <w:sz w:val="24"/>
          <w:szCs w:val="24"/>
        </w:rPr>
        <w:t>法定代表人：</w:t>
      </w:r>
    </w:p>
    <w:p w14:paraId="1482C753">
      <w:pPr>
        <w:snapToGrid w:val="0"/>
        <w:spacing w:line="400" w:lineRule="atLeast"/>
        <w:ind w:firstLine="480" w:firstLineChars="200"/>
        <w:rPr>
          <w:rFonts w:hint="eastAsia" w:ascii="宋体" w:hAnsi="宋体" w:cs="宋体"/>
          <w:sz w:val="21"/>
          <w:szCs w:val="21"/>
        </w:rPr>
      </w:pPr>
      <w:r>
        <w:rPr>
          <w:rFonts w:hint="eastAsia" w:ascii="宋体" w:hAnsi="宋体" w:cs="宋体"/>
          <w:sz w:val="24"/>
          <w:szCs w:val="24"/>
        </w:rPr>
        <w:t>联系方式</w:t>
      </w:r>
      <w:r>
        <w:rPr>
          <w:rFonts w:hint="eastAsia" w:ascii="宋体" w:hAnsi="宋体" w:cs="宋体"/>
          <w:sz w:val="21"/>
          <w:szCs w:val="21"/>
        </w:rPr>
        <w:t>：</w:t>
      </w:r>
    </w:p>
    <w:p w14:paraId="0B771C43">
      <w:pPr>
        <w:snapToGrid w:val="0"/>
        <w:spacing w:line="400" w:lineRule="atLeast"/>
        <w:ind w:firstLine="426"/>
        <w:jc w:val="left"/>
        <w:rPr>
          <w:rFonts w:hint="eastAsia" w:ascii="宋体" w:hAnsi="宋体" w:cs="宋体"/>
          <w:sz w:val="21"/>
          <w:szCs w:val="21"/>
        </w:rPr>
      </w:pPr>
    </w:p>
    <w:p w14:paraId="495E21FE">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依据《中华人民共和国民法典》等相关法律法规规定，现依照   年   月   日征集结果，甲乙双方达成如下协议：</w:t>
      </w:r>
    </w:p>
    <w:p w14:paraId="2E8F8E09">
      <w:pPr>
        <w:keepNext/>
        <w:keepLines/>
        <w:snapToGrid w:val="0"/>
        <w:spacing w:before="120" w:beforeLines="50" w:line="360" w:lineRule="auto"/>
        <w:ind w:firstLine="422" w:firstLineChars="200"/>
        <w:jc w:val="left"/>
        <w:rPr>
          <w:rFonts w:hint="eastAsia" w:ascii="宋体" w:hAnsi="宋体" w:cs="宋体"/>
          <w:b/>
          <w:bCs/>
          <w:sz w:val="21"/>
          <w:szCs w:val="21"/>
        </w:rPr>
      </w:pPr>
      <w:bookmarkStart w:id="158" w:name="_Toc105771529"/>
      <w:r>
        <w:rPr>
          <w:rFonts w:hint="eastAsia" w:ascii="宋体" w:hAnsi="宋体" w:cs="宋体"/>
          <w:b/>
          <w:bCs/>
          <w:sz w:val="21"/>
          <w:szCs w:val="21"/>
        </w:rPr>
        <w:t>一、</w:t>
      </w:r>
      <w:bookmarkEnd w:id="158"/>
      <w:r>
        <w:rPr>
          <w:rFonts w:hint="eastAsia" w:ascii="宋体" w:hAnsi="宋体" w:cs="宋体"/>
          <w:b/>
          <w:bCs/>
          <w:sz w:val="21"/>
          <w:szCs w:val="21"/>
        </w:rPr>
        <w:t>合同期限</w:t>
      </w:r>
    </w:p>
    <w:p w14:paraId="1D1FF5FB">
      <w:pPr>
        <w:snapToGrid w:val="0"/>
        <w:spacing w:line="400" w:lineRule="atLeast"/>
        <w:ind w:firstLine="480" w:firstLineChars="200"/>
        <w:rPr>
          <w:rFonts w:hint="eastAsia" w:ascii="宋体" w:hAnsi="宋体" w:cs="宋体"/>
          <w:b/>
          <w:sz w:val="24"/>
          <w:szCs w:val="24"/>
        </w:rPr>
      </w:pPr>
      <w:r>
        <w:rPr>
          <w:rFonts w:hint="eastAsia" w:ascii="宋体" w:hAnsi="宋体" w:cs="宋体"/>
          <w:sz w:val="24"/>
          <w:szCs w:val="24"/>
          <w:u w:val="single"/>
        </w:rPr>
        <w:t xml:space="preserve">   年   月   </w:t>
      </w:r>
      <w:r>
        <w:rPr>
          <w:rFonts w:hint="eastAsia" w:ascii="宋体" w:hAnsi="宋体" w:cs="宋体"/>
          <w:sz w:val="24"/>
          <w:szCs w:val="24"/>
        </w:rPr>
        <w:t>日至</w:t>
      </w:r>
      <w:r>
        <w:rPr>
          <w:rFonts w:hint="eastAsia" w:ascii="宋体" w:hAnsi="宋体" w:cs="宋体"/>
          <w:sz w:val="24"/>
          <w:szCs w:val="24"/>
          <w:u w:val="single"/>
        </w:rPr>
        <w:t xml:space="preserve">   年   月   </w:t>
      </w:r>
      <w:r>
        <w:rPr>
          <w:rFonts w:hint="eastAsia" w:ascii="宋体" w:hAnsi="宋体" w:cs="宋体"/>
          <w:sz w:val="24"/>
          <w:szCs w:val="24"/>
        </w:rPr>
        <w:t>日</w:t>
      </w:r>
    </w:p>
    <w:p w14:paraId="06A86CDE">
      <w:pPr>
        <w:snapToGrid w:val="0"/>
        <w:spacing w:line="400" w:lineRule="atLeast"/>
        <w:ind w:firstLine="482" w:firstLineChars="200"/>
        <w:rPr>
          <w:rFonts w:hint="eastAsia" w:ascii="宋体" w:hAnsi="宋体" w:cs="宋体"/>
          <w:sz w:val="24"/>
          <w:szCs w:val="24"/>
        </w:rPr>
      </w:pPr>
      <w:r>
        <w:rPr>
          <w:rFonts w:hint="eastAsia" w:ascii="宋体" w:hAnsi="宋体" w:cs="宋体"/>
          <w:b/>
          <w:sz w:val="24"/>
          <w:szCs w:val="24"/>
        </w:rPr>
        <w:t>注：服务期内，合同半年一签；合同期满，若因甲方经营模式变化，不再续签合同的，乙方不得以任何理由要求甲方进行任何赔偿</w:t>
      </w:r>
      <w:r>
        <w:rPr>
          <w:rFonts w:hint="eastAsia" w:ascii="宋体" w:hAnsi="宋体" w:cs="宋体"/>
          <w:sz w:val="24"/>
          <w:szCs w:val="24"/>
        </w:rPr>
        <w:t>。</w:t>
      </w:r>
    </w:p>
    <w:p w14:paraId="1CD2C0CE">
      <w:pPr>
        <w:snapToGrid w:val="0"/>
        <w:spacing w:line="400" w:lineRule="atLeast"/>
        <w:ind w:firstLine="422" w:firstLineChars="200"/>
        <w:rPr>
          <w:rFonts w:hint="eastAsia" w:ascii="宋体" w:hAnsi="宋体" w:cs="宋体"/>
          <w:b/>
          <w:bCs/>
          <w:sz w:val="21"/>
          <w:szCs w:val="21"/>
        </w:rPr>
      </w:pPr>
      <w:bookmarkStart w:id="159" w:name="_Toc105771530"/>
      <w:r>
        <w:rPr>
          <w:rFonts w:hint="eastAsia" w:ascii="宋体" w:hAnsi="宋体" w:cs="宋体"/>
          <w:b/>
          <w:bCs/>
          <w:sz w:val="21"/>
          <w:szCs w:val="21"/>
        </w:rPr>
        <w:t>二、</w:t>
      </w:r>
      <w:bookmarkEnd w:id="159"/>
      <w:bookmarkStart w:id="160" w:name="_Toc105771531"/>
      <w:r>
        <w:rPr>
          <w:rFonts w:hint="eastAsia" w:ascii="宋体" w:hAnsi="宋体" w:cs="宋体"/>
          <w:b/>
          <w:bCs/>
          <w:sz w:val="21"/>
          <w:szCs w:val="21"/>
        </w:rPr>
        <w:t>结算与支付</w:t>
      </w:r>
    </w:p>
    <w:p w14:paraId="707B0583">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（一）付款时间：         【</w:t>
      </w:r>
      <w:r>
        <w:rPr>
          <w:rFonts w:hint="eastAsia" w:ascii="宋体" w:hAnsi="宋体" w:cs="宋体"/>
          <w:kern w:val="0"/>
          <w:sz w:val="24"/>
          <w:szCs w:val="24"/>
        </w:rPr>
        <w:t>按乙方在响应文件中承诺的付款时间进行付款（押一付一为供货满两月后支付第一个月的货款，押二付一为供货满三月后支付第一个月的货款）</w:t>
      </w:r>
      <w:r>
        <w:rPr>
          <w:rFonts w:hint="eastAsia" w:ascii="宋体" w:hAnsi="宋体" w:cs="宋体"/>
          <w:sz w:val="24"/>
          <w:szCs w:val="24"/>
        </w:rPr>
        <w:t>】。</w:t>
      </w:r>
    </w:p>
    <w:p w14:paraId="1EA34CB7">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（二）结算方式：</w:t>
      </w:r>
    </w:p>
    <w:p w14:paraId="71A154AB">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1.乙方按照采购需求交货后，甲方验收人在供货单上签字确认（供货单签单数量不是最终结算数量，最终结算数量按本征集文件第二篇规定的货物数量确定方式确定）。</w:t>
      </w:r>
    </w:p>
    <w:p w14:paraId="7D105858">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2.乙方在送货当日开具送货单，每月计算当月货款；按乙方在响应文件中承诺的付款时间在应付款月向甲方申请付款（包含双方签字的供货单、询价小组确认的市场单价和对应发票）。</w:t>
      </w:r>
    </w:p>
    <w:p w14:paraId="3E60165B">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3.甲方对乙方提供的付款资料审核通过后以转账方式向入围供应商支付货款。</w:t>
      </w:r>
    </w:p>
    <w:p w14:paraId="152109FB">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（三）结算金额：</w:t>
      </w:r>
    </w:p>
    <w:p w14:paraId="40C04316">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1.当月结算金额=当月确定的供货单价×实际数量-当月违约金（如有）。</w:t>
      </w:r>
    </w:p>
    <w:p w14:paraId="381B3A5E">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2.</w:t>
      </w:r>
      <w:r>
        <w:rPr>
          <w:rFonts w:hint="eastAsia"/>
        </w:rPr>
        <w:t xml:space="preserve"> </w:t>
      </w:r>
      <w:r>
        <w:rPr>
          <w:rFonts w:hint="eastAsia" w:ascii="宋体" w:hAnsi="宋体" w:cs="宋体"/>
          <w:sz w:val="24"/>
          <w:szCs w:val="24"/>
        </w:rPr>
        <w:t>基准价：征集文件第二篇一、需求一览表中的价格即为基准价。</w:t>
      </w:r>
    </w:p>
    <w:p w14:paraId="7A1029BF">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3.供货单价=基准价×合同固定费率。</w:t>
      </w:r>
    </w:p>
    <w:p w14:paraId="48ACA32C">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4.甲方确定的基准价，乙方须无条件接受，否则甲方有权解除合同。</w:t>
      </w:r>
    </w:p>
    <w:p w14:paraId="212FF552">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5.本项目的交易货币为人民币。</w:t>
      </w:r>
    </w:p>
    <w:p w14:paraId="0DD1817B">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6.乙方收款账户信息如下：</w:t>
      </w:r>
    </w:p>
    <w:p w14:paraId="56AA3825">
      <w:pPr>
        <w:snapToGrid w:val="0"/>
        <w:spacing w:line="400" w:lineRule="atLeast"/>
        <w:ind w:firstLine="480" w:firstLineChars="200"/>
        <w:jc w:val="left"/>
        <w:rPr>
          <w:rFonts w:hint="eastAsia" w:ascii="宋体" w:hAnsi="宋体" w:cs="宋体"/>
          <w:sz w:val="21"/>
          <w:szCs w:val="21"/>
        </w:rPr>
      </w:pPr>
      <w:r>
        <w:rPr>
          <w:rFonts w:hint="eastAsia" w:ascii="宋体" w:hAnsi="宋体" w:cs="宋体"/>
          <w:sz w:val="24"/>
          <w:szCs w:val="24"/>
        </w:rPr>
        <w:t>户名</w:t>
      </w:r>
      <w:r>
        <w:rPr>
          <w:rFonts w:hint="eastAsia" w:ascii="宋体" w:hAnsi="宋体" w:cs="宋体"/>
          <w:sz w:val="21"/>
          <w:szCs w:val="21"/>
        </w:rPr>
        <w:t>：____________________________</w:t>
      </w:r>
    </w:p>
    <w:p w14:paraId="57D6D3DE">
      <w:pPr>
        <w:snapToGrid w:val="0"/>
        <w:spacing w:line="400" w:lineRule="atLeast"/>
        <w:ind w:firstLine="480" w:firstLineChars="200"/>
        <w:jc w:val="left"/>
        <w:rPr>
          <w:rFonts w:hint="eastAsia" w:ascii="宋体" w:hAnsi="宋体" w:cs="宋体"/>
          <w:sz w:val="21"/>
          <w:szCs w:val="21"/>
        </w:rPr>
      </w:pPr>
      <w:r>
        <w:rPr>
          <w:rFonts w:hint="eastAsia" w:ascii="宋体" w:hAnsi="宋体" w:cs="宋体"/>
          <w:sz w:val="24"/>
          <w:szCs w:val="24"/>
        </w:rPr>
        <w:t>开户行</w:t>
      </w:r>
      <w:r>
        <w:rPr>
          <w:rFonts w:hint="eastAsia" w:ascii="宋体" w:hAnsi="宋体" w:cs="宋体"/>
          <w:sz w:val="21"/>
          <w:szCs w:val="21"/>
        </w:rPr>
        <w:t>：__________________________</w:t>
      </w:r>
    </w:p>
    <w:p w14:paraId="76E93913">
      <w:pPr>
        <w:pStyle w:val="33"/>
        <w:ind w:firstLine="480"/>
        <w:rPr>
          <w:rFonts w:hint="eastAsia" w:ascii="宋体" w:hAnsi="宋体" w:eastAsia="宋体" w:cs="宋体"/>
        </w:rPr>
      </w:pPr>
      <w:r>
        <w:rPr>
          <w:rFonts w:hint="eastAsia" w:ascii="宋体" w:hAnsi="宋体" w:eastAsia="宋体" w:cs="宋体"/>
          <w:sz w:val="24"/>
          <w:szCs w:val="24"/>
        </w:rPr>
        <w:t>账号：</w:t>
      </w:r>
      <w:r>
        <w:rPr>
          <w:rFonts w:hint="eastAsia" w:ascii="宋体" w:hAnsi="宋体" w:eastAsia="宋体" w:cs="宋体"/>
          <w:sz w:val="21"/>
        </w:rPr>
        <w:t>____________________________</w:t>
      </w:r>
    </w:p>
    <w:p w14:paraId="10629BC7">
      <w:pPr>
        <w:numPr>
          <w:ilvl w:val="0"/>
          <w:numId w:val="3"/>
        </w:numPr>
        <w:snapToGrid w:val="0"/>
        <w:spacing w:line="400" w:lineRule="atLeast"/>
        <w:ind w:firstLine="422" w:firstLineChars="200"/>
        <w:jc w:val="left"/>
        <w:rPr>
          <w:rFonts w:hint="eastAsia" w:ascii="宋体" w:hAnsi="宋体" w:cs="宋体"/>
          <w:sz w:val="24"/>
          <w:szCs w:val="24"/>
        </w:rPr>
      </w:pPr>
      <w:r>
        <w:rPr>
          <w:rFonts w:hint="eastAsia" w:ascii="宋体" w:hAnsi="宋体" w:cs="宋体"/>
          <w:b/>
          <w:bCs/>
          <w:sz w:val="21"/>
          <w:szCs w:val="21"/>
        </w:rPr>
        <w:t>供货类别：</w:t>
      </w:r>
      <w:r>
        <w:rPr>
          <w:rFonts w:hint="eastAsia" w:ascii="宋体" w:hAnsi="宋体" w:cs="宋体"/>
          <w:b/>
          <w:bCs/>
          <w:sz w:val="21"/>
          <w:szCs w:val="21"/>
          <w:u w:val="single"/>
        </w:rPr>
        <w:t xml:space="preserve">                 </w:t>
      </w:r>
      <w:r>
        <w:rPr>
          <w:rFonts w:hint="eastAsia" w:ascii="宋体" w:hAnsi="宋体" w:cs="宋体"/>
          <w:sz w:val="24"/>
          <w:szCs w:val="24"/>
        </w:rPr>
        <w:t>。</w:t>
      </w:r>
    </w:p>
    <w:p w14:paraId="25DC019A">
      <w:pPr>
        <w:keepNext/>
        <w:keepLines/>
        <w:snapToGrid w:val="0"/>
        <w:spacing w:before="120" w:beforeLines="50"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四、配送时间、地点</w:t>
      </w:r>
      <w:bookmarkEnd w:id="160"/>
    </w:p>
    <w:p w14:paraId="4FCFB13D">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（一）时间要求：乙方严格按照甲方每日规定时间送货至甲方所属分拣中心，否则按约定的违约责任进行处理。</w:t>
      </w:r>
    </w:p>
    <w:p w14:paraId="2C7922B1">
      <w:pPr>
        <w:pStyle w:val="33"/>
        <w:rPr>
          <w:rFonts w:hint="eastAsia" w:ascii="宋体" w:hAnsi="宋体" w:eastAsia="宋体" w:cs="宋体"/>
        </w:rPr>
      </w:pPr>
      <w:r>
        <w:rPr>
          <w:rFonts w:hint="eastAsia" w:ascii="宋体" w:hAnsi="宋体" w:eastAsia="宋体" w:cs="宋体"/>
        </w:rPr>
        <w:t>（二）配送地点：甲方所属的集中分拣中心</w:t>
      </w:r>
    </w:p>
    <w:p w14:paraId="551A3184">
      <w:pPr>
        <w:keepNext/>
        <w:keepLines/>
        <w:snapToGrid w:val="0"/>
        <w:spacing w:before="120" w:beforeLines="50"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五、服务需求</w:t>
      </w:r>
    </w:p>
    <w:p w14:paraId="46C99284">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(一)质量标准及要求：</w:t>
      </w:r>
    </w:p>
    <w:p w14:paraId="52B6D518">
      <w:pPr>
        <w:pStyle w:val="34"/>
        <w:adjustRightInd w:val="0"/>
        <w:snapToGrid w:val="0"/>
        <w:spacing w:before="0" w:after="0" w:line="400" w:lineRule="exact"/>
        <w:ind w:left="0" w:right="0" w:firstLine="480" w:firstLineChars="200"/>
        <w:jc w:val="both"/>
        <w:rPr>
          <w:rFonts w:hint="eastAsia" w:ascii="宋体" w:hAnsi="宋体" w:cs="宋体"/>
          <w:sz w:val="24"/>
          <w:szCs w:val="24"/>
        </w:rPr>
      </w:pPr>
      <w:r>
        <w:rPr>
          <w:rFonts w:hint="eastAsia" w:ascii="宋体" w:hAnsi="宋体" w:cs="宋体"/>
          <w:bCs/>
          <w:i w:val="0"/>
          <w:iCs/>
          <w:sz w:val="24"/>
          <w:szCs w:val="24"/>
          <w:u w:val="single"/>
        </w:rPr>
        <w:t xml:space="preserve">1、质量标准：               </w:t>
      </w:r>
      <w:r>
        <w:rPr>
          <w:rFonts w:hint="eastAsia" w:ascii="宋体" w:hAnsi="宋体" w:cs="宋体"/>
          <w:i w:val="0"/>
          <w:iCs/>
          <w:sz w:val="24"/>
          <w:szCs w:val="24"/>
        </w:rPr>
        <w:t>。</w:t>
      </w:r>
    </w:p>
    <w:p w14:paraId="496F6F9E">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2、质量要求：</w:t>
      </w:r>
      <w:r>
        <w:rPr>
          <w:rFonts w:hint="eastAsia" w:ascii="宋体" w:hAnsi="宋体" w:cs="宋体"/>
          <w:i w:val="0"/>
          <w:iCs/>
          <w:sz w:val="24"/>
          <w:szCs w:val="24"/>
          <w:u w:val="single"/>
        </w:rPr>
        <w:t xml:space="preserve">                     </w:t>
      </w:r>
      <w:r>
        <w:rPr>
          <w:rFonts w:hint="eastAsia" w:ascii="宋体" w:hAnsi="宋体" w:cs="宋体"/>
          <w:i w:val="0"/>
          <w:iCs/>
          <w:sz w:val="24"/>
          <w:szCs w:val="24"/>
        </w:rPr>
        <w:t>。</w:t>
      </w:r>
    </w:p>
    <w:p w14:paraId="4104C779">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3、货物分装要求：</w:t>
      </w:r>
      <w:r>
        <w:rPr>
          <w:rFonts w:hint="eastAsia" w:ascii="宋体" w:hAnsi="宋体" w:cs="宋体"/>
          <w:i w:val="0"/>
          <w:iCs/>
          <w:sz w:val="24"/>
          <w:szCs w:val="24"/>
          <w:u w:val="single"/>
        </w:rPr>
        <w:t xml:space="preserve">                 </w:t>
      </w:r>
      <w:r>
        <w:rPr>
          <w:rFonts w:hint="eastAsia" w:ascii="宋体" w:hAnsi="宋体" w:cs="宋体"/>
          <w:i w:val="0"/>
          <w:iCs/>
          <w:sz w:val="24"/>
          <w:szCs w:val="24"/>
        </w:rPr>
        <w:t>。</w:t>
      </w:r>
    </w:p>
    <w:p w14:paraId="388404B4">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（二）配送要求</w:t>
      </w:r>
    </w:p>
    <w:p w14:paraId="5640C71B">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1、车辆要求：</w:t>
      </w:r>
      <w:r>
        <w:rPr>
          <w:rFonts w:hint="eastAsia" w:ascii="宋体" w:hAnsi="宋体" w:cs="宋体"/>
          <w:i w:val="0"/>
          <w:iCs/>
          <w:sz w:val="24"/>
          <w:szCs w:val="24"/>
          <w:u w:val="single"/>
        </w:rPr>
        <w:t xml:space="preserve">                    </w:t>
      </w:r>
      <w:r>
        <w:rPr>
          <w:rFonts w:hint="eastAsia" w:ascii="宋体" w:hAnsi="宋体" w:cs="宋体"/>
          <w:i w:val="0"/>
          <w:iCs/>
          <w:sz w:val="24"/>
          <w:szCs w:val="24"/>
        </w:rPr>
        <w:t>。拟投入车辆信息如下：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5"/>
        <w:gridCol w:w="1375"/>
        <w:gridCol w:w="1376"/>
        <w:gridCol w:w="1376"/>
        <w:gridCol w:w="1376"/>
      </w:tblGrid>
      <w:tr w14:paraId="26A2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14:paraId="0382F590">
            <w:pPr>
              <w:rPr>
                <w:rFonts w:hint="eastAsia" w:ascii="宋体" w:hAnsi="宋体" w:cs="宋体"/>
              </w:rPr>
            </w:pPr>
          </w:p>
        </w:tc>
        <w:tc>
          <w:tcPr>
            <w:tcW w:w="1375" w:type="dxa"/>
          </w:tcPr>
          <w:p w14:paraId="6797E439">
            <w:pPr>
              <w:rPr>
                <w:rFonts w:hint="eastAsia" w:ascii="宋体" w:hAnsi="宋体" w:cs="宋体"/>
              </w:rPr>
            </w:pPr>
          </w:p>
        </w:tc>
        <w:tc>
          <w:tcPr>
            <w:tcW w:w="1375" w:type="dxa"/>
          </w:tcPr>
          <w:p w14:paraId="023D02F2">
            <w:pPr>
              <w:rPr>
                <w:rFonts w:hint="eastAsia" w:ascii="宋体" w:hAnsi="宋体" w:cs="宋体"/>
              </w:rPr>
            </w:pPr>
          </w:p>
        </w:tc>
        <w:tc>
          <w:tcPr>
            <w:tcW w:w="1375" w:type="dxa"/>
          </w:tcPr>
          <w:p w14:paraId="20EEDC29">
            <w:pPr>
              <w:rPr>
                <w:rFonts w:hint="eastAsia" w:ascii="宋体" w:hAnsi="宋体" w:cs="宋体"/>
              </w:rPr>
            </w:pPr>
          </w:p>
        </w:tc>
        <w:tc>
          <w:tcPr>
            <w:tcW w:w="1376" w:type="dxa"/>
          </w:tcPr>
          <w:p w14:paraId="6DCCB499">
            <w:pPr>
              <w:rPr>
                <w:rFonts w:hint="eastAsia" w:ascii="宋体" w:hAnsi="宋体" w:cs="宋体"/>
              </w:rPr>
            </w:pPr>
          </w:p>
        </w:tc>
        <w:tc>
          <w:tcPr>
            <w:tcW w:w="1376" w:type="dxa"/>
          </w:tcPr>
          <w:p w14:paraId="4E43186F">
            <w:pPr>
              <w:rPr>
                <w:rFonts w:hint="eastAsia" w:ascii="宋体" w:hAnsi="宋体" w:cs="宋体"/>
              </w:rPr>
            </w:pPr>
          </w:p>
        </w:tc>
        <w:tc>
          <w:tcPr>
            <w:tcW w:w="1376" w:type="dxa"/>
          </w:tcPr>
          <w:p w14:paraId="7A15997F">
            <w:pPr>
              <w:rPr>
                <w:rFonts w:hint="eastAsia" w:ascii="宋体" w:hAnsi="宋体" w:cs="宋体"/>
              </w:rPr>
            </w:pPr>
          </w:p>
        </w:tc>
      </w:tr>
      <w:tr w14:paraId="6CFB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14:paraId="2AAED77B">
            <w:pPr>
              <w:rPr>
                <w:rFonts w:hint="eastAsia" w:ascii="宋体" w:hAnsi="宋体" w:cs="宋体"/>
              </w:rPr>
            </w:pPr>
          </w:p>
        </w:tc>
        <w:tc>
          <w:tcPr>
            <w:tcW w:w="1375" w:type="dxa"/>
          </w:tcPr>
          <w:p w14:paraId="44FBA0DC">
            <w:pPr>
              <w:rPr>
                <w:rFonts w:hint="eastAsia" w:ascii="宋体" w:hAnsi="宋体" w:cs="宋体"/>
              </w:rPr>
            </w:pPr>
          </w:p>
        </w:tc>
        <w:tc>
          <w:tcPr>
            <w:tcW w:w="1375" w:type="dxa"/>
          </w:tcPr>
          <w:p w14:paraId="485B1233">
            <w:pPr>
              <w:rPr>
                <w:rFonts w:hint="eastAsia" w:ascii="宋体" w:hAnsi="宋体" w:cs="宋体"/>
              </w:rPr>
            </w:pPr>
          </w:p>
        </w:tc>
        <w:tc>
          <w:tcPr>
            <w:tcW w:w="1375" w:type="dxa"/>
          </w:tcPr>
          <w:p w14:paraId="711D91A6">
            <w:pPr>
              <w:rPr>
                <w:rFonts w:hint="eastAsia" w:ascii="宋体" w:hAnsi="宋体" w:cs="宋体"/>
              </w:rPr>
            </w:pPr>
          </w:p>
        </w:tc>
        <w:tc>
          <w:tcPr>
            <w:tcW w:w="1376" w:type="dxa"/>
          </w:tcPr>
          <w:p w14:paraId="1CF795A9">
            <w:pPr>
              <w:rPr>
                <w:rFonts w:hint="eastAsia" w:ascii="宋体" w:hAnsi="宋体" w:cs="宋体"/>
              </w:rPr>
            </w:pPr>
          </w:p>
        </w:tc>
        <w:tc>
          <w:tcPr>
            <w:tcW w:w="1376" w:type="dxa"/>
          </w:tcPr>
          <w:p w14:paraId="2AC4D951">
            <w:pPr>
              <w:rPr>
                <w:rFonts w:hint="eastAsia" w:ascii="宋体" w:hAnsi="宋体" w:cs="宋体"/>
              </w:rPr>
            </w:pPr>
          </w:p>
        </w:tc>
        <w:tc>
          <w:tcPr>
            <w:tcW w:w="1376" w:type="dxa"/>
          </w:tcPr>
          <w:p w14:paraId="575346CA">
            <w:pPr>
              <w:rPr>
                <w:rFonts w:hint="eastAsia" w:ascii="宋体" w:hAnsi="宋体" w:cs="宋体"/>
              </w:rPr>
            </w:pPr>
          </w:p>
        </w:tc>
      </w:tr>
      <w:tr w14:paraId="2876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14:paraId="120CF5C6">
            <w:pPr>
              <w:rPr>
                <w:rFonts w:hint="eastAsia" w:ascii="宋体" w:hAnsi="宋体" w:cs="宋体"/>
              </w:rPr>
            </w:pPr>
          </w:p>
        </w:tc>
        <w:tc>
          <w:tcPr>
            <w:tcW w:w="1375" w:type="dxa"/>
          </w:tcPr>
          <w:p w14:paraId="5DFC18EB">
            <w:pPr>
              <w:rPr>
                <w:rFonts w:hint="eastAsia" w:ascii="宋体" w:hAnsi="宋体" w:cs="宋体"/>
              </w:rPr>
            </w:pPr>
          </w:p>
        </w:tc>
        <w:tc>
          <w:tcPr>
            <w:tcW w:w="1375" w:type="dxa"/>
          </w:tcPr>
          <w:p w14:paraId="3D25F0B7">
            <w:pPr>
              <w:rPr>
                <w:rFonts w:hint="eastAsia" w:ascii="宋体" w:hAnsi="宋体" w:cs="宋体"/>
              </w:rPr>
            </w:pPr>
          </w:p>
        </w:tc>
        <w:tc>
          <w:tcPr>
            <w:tcW w:w="1375" w:type="dxa"/>
          </w:tcPr>
          <w:p w14:paraId="35F559AB">
            <w:pPr>
              <w:rPr>
                <w:rFonts w:hint="eastAsia" w:ascii="宋体" w:hAnsi="宋体" w:cs="宋体"/>
              </w:rPr>
            </w:pPr>
          </w:p>
        </w:tc>
        <w:tc>
          <w:tcPr>
            <w:tcW w:w="1376" w:type="dxa"/>
          </w:tcPr>
          <w:p w14:paraId="50F46D66">
            <w:pPr>
              <w:rPr>
                <w:rFonts w:hint="eastAsia" w:ascii="宋体" w:hAnsi="宋体" w:cs="宋体"/>
              </w:rPr>
            </w:pPr>
          </w:p>
        </w:tc>
        <w:tc>
          <w:tcPr>
            <w:tcW w:w="1376" w:type="dxa"/>
          </w:tcPr>
          <w:p w14:paraId="20DF3608">
            <w:pPr>
              <w:rPr>
                <w:rFonts w:hint="eastAsia" w:ascii="宋体" w:hAnsi="宋体" w:cs="宋体"/>
              </w:rPr>
            </w:pPr>
          </w:p>
        </w:tc>
        <w:tc>
          <w:tcPr>
            <w:tcW w:w="1376" w:type="dxa"/>
          </w:tcPr>
          <w:p w14:paraId="101F89E1">
            <w:pPr>
              <w:rPr>
                <w:rFonts w:hint="eastAsia" w:ascii="宋体" w:hAnsi="宋体" w:cs="宋体"/>
              </w:rPr>
            </w:pPr>
          </w:p>
        </w:tc>
      </w:tr>
    </w:tbl>
    <w:p w14:paraId="574E2D9F">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2、配送人员要求：配送人员必须身体健康，持健康证上岗，无犯罪和其他不良记录</w:t>
      </w:r>
    </w:p>
    <w:p w14:paraId="741F63A4">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w:t>
      </w:r>
    </w:p>
    <w:p w14:paraId="5A3B7CAB">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（三）食品安全要求及安全保障措施</w:t>
      </w:r>
    </w:p>
    <w:p w14:paraId="30FA7968">
      <w:pPr>
        <w:pStyle w:val="34"/>
        <w:adjustRightInd w:val="0"/>
        <w:snapToGrid w:val="0"/>
        <w:spacing w:before="0" w:after="0" w:line="400" w:lineRule="exact"/>
        <w:ind w:left="0" w:right="0" w:firstLine="480" w:firstLineChars="200"/>
        <w:jc w:val="both"/>
        <w:rPr>
          <w:rFonts w:hint="eastAsia" w:ascii="宋体" w:hAnsi="宋体" w:cs="宋体"/>
          <w:i w:val="0"/>
          <w:iCs/>
          <w:sz w:val="24"/>
          <w:szCs w:val="24"/>
        </w:rPr>
      </w:pPr>
      <w:r>
        <w:rPr>
          <w:rFonts w:hint="eastAsia" w:ascii="宋体" w:hAnsi="宋体" w:cs="宋体"/>
          <w:i w:val="0"/>
          <w:iCs/>
          <w:sz w:val="24"/>
          <w:szCs w:val="24"/>
        </w:rPr>
        <w:t>***************。</w:t>
      </w:r>
    </w:p>
    <w:p w14:paraId="2369CD98">
      <w:pPr>
        <w:keepNext/>
        <w:keepLines/>
        <w:snapToGrid w:val="0"/>
        <w:spacing w:before="120" w:beforeLines="50" w:line="360" w:lineRule="auto"/>
        <w:ind w:firstLine="422" w:firstLineChars="200"/>
        <w:jc w:val="left"/>
        <w:rPr>
          <w:rFonts w:hint="eastAsia" w:ascii="宋体" w:hAnsi="宋体" w:cs="宋体"/>
          <w:b/>
          <w:bCs/>
          <w:sz w:val="21"/>
          <w:szCs w:val="21"/>
        </w:rPr>
      </w:pPr>
      <w:r>
        <w:rPr>
          <w:rFonts w:hint="eastAsia" w:ascii="宋体" w:hAnsi="宋体" w:cs="宋体"/>
          <w:b/>
          <w:bCs/>
          <w:sz w:val="21"/>
          <w:szCs w:val="21"/>
        </w:rPr>
        <w:t>六、货物验收：</w:t>
      </w:r>
    </w:p>
    <w:p w14:paraId="30A6B5C1">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（一）货物质量验收</w:t>
      </w:r>
    </w:p>
    <w:p w14:paraId="5E878CB9">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货物到达现场后，甲方应在乙方送货时在甲方及质量监督员在场的情况下当面进行感官检验、外观检验或试用检验或检测等；检测不合格的货物，甲方将拒收货物，乙方应无条件迅速补充合格产品，不得影响甲方的后续配送。对符合要求的产品当场作出记录，双方签字确认。</w:t>
      </w:r>
    </w:p>
    <w:p w14:paraId="266B137B">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1、感官检验、外观检验标准如下：</w:t>
      </w:r>
    </w:p>
    <w:p w14:paraId="14FD70DA">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w:t>
      </w:r>
    </w:p>
    <w:p w14:paraId="3F7D4878">
      <w:pPr>
        <w:autoSpaceDE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注：若甲方验收合格，但甲方供货对象验收不合格，以甲方供货对象验收结果为准；乙方全权负责不合格货物的退回并承担相关费用，同时应无条件迅速补充合格产品至甲方处，不得影响甲方的后续配送，且不得影响甲方供货对象的正常开餐。</w:t>
      </w:r>
    </w:p>
    <w:p w14:paraId="5C06C4A5">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（二）质量异议处理</w:t>
      </w:r>
    </w:p>
    <w:p w14:paraId="090302BF">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1、甲方或甲方供货对象有权对留存样品之外乙方供应的货物进行定期或不定期的抽样检验，甲方或甲方供货对象对有疑议的货物有权提取样品送相关部门检验（抽样样品的货物不计量结算）。</w:t>
      </w:r>
    </w:p>
    <w:p w14:paraId="6D29FCE6">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2、甲方认定乙方所送货物与甲方所下订单或合同要求不符时或货物送达之前被损坏，有权要求乙方退货或换货并给予乙方口头整改通知；若乙方有异议，应于接到甲方通知后1小时内书面（含电子文件）回复甲方并协商处理方式，否则将视为乙方对不符合质量要求无异议，乙方应于合同约定时间内退货或换货。</w:t>
      </w:r>
    </w:p>
    <w:p w14:paraId="1D15698E">
      <w:pPr>
        <w:pStyle w:val="33"/>
        <w:ind w:firstLine="480"/>
        <w:rPr>
          <w:rFonts w:hint="eastAsia" w:ascii="宋体" w:hAnsi="宋体" w:eastAsia="宋体" w:cs="宋体"/>
          <w:sz w:val="24"/>
          <w:szCs w:val="24"/>
        </w:rPr>
      </w:pPr>
      <w:r>
        <w:rPr>
          <w:rFonts w:hint="eastAsia" w:ascii="宋体" w:hAnsi="宋体" w:eastAsia="宋体" w:cs="宋体"/>
          <w:sz w:val="24"/>
          <w:szCs w:val="24"/>
        </w:rPr>
        <w:t>3、乙方对处理方式提出书面（含电子文件）异议的，由甲方进行处理，若甲方无法最终认定货物质量的，双方均有权将提取样品送相关部门检验或鉴定。</w:t>
      </w:r>
    </w:p>
    <w:p w14:paraId="2EBBDCC1">
      <w:pPr>
        <w:pStyle w:val="33"/>
        <w:ind w:firstLine="480"/>
        <w:rPr>
          <w:rFonts w:hint="eastAsia" w:ascii="宋体" w:hAnsi="宋体" w:eastAsia="宋体" w:cs="宋体"/>
          <w:sz w:val="24"/>
          <w:szCs w:val="24"/>
        </w:rPr>
      </w:pPr>
      <w:r>
        <w:rPr>
          <w:rFonts w:hint="eastAsia" w:ascii="宋体" w:hAnsi="宋体" w:eastAsia="宋体" w:cs="宋体"/>
          <w:sz w:val="24"/>
          <w:szCs w:val="24"/>
        </w:rPr>
        <w:t>4、因验收货物时不能直接判断质量的产品，在使用过程中发现不合格商品，乙方应作退货处理。</w:t>
      </w:r>
    </w:p>
    <w:p w14:paraId="2C9BB101">
      <w:pPr>
        <w:autoSpaceDE w:val="0"/>
        <w:spacing w:line="360" w:lineRule="exact"/>
        <w:ind w:firstLine="480" w:firstLineChars="200"/>
        <w:rPr>
          <w:rFonts w:hint="eastAsia" w:ascii="宋体" w:hAnsi="宋体" w:cs="宋体"/>
          <w:sz w:val="24"/>
          <w:szCs w:val="24"/>
        </w:rPr>
      </w:pPr>
      <w:r>
        <w:rPr>
          <w:rFonts w:hint="eastAsia" w:ascii="宋体" w:hAnsi="宋体" w:cs="宋体"/>
          <w:sz w:val="24"/>
          <w:szCs w:val="24"/>
        </w:rPr>
        <w:t>（三）货物数量的确定</w:t>
      </w:r>
    </w:p>
    <w:p w14:paraId="46610A6D">
      <w:pPr>
        <w:snapToGrid w:val="0"/>
        <w:spacing w:line="400" w:lineRule="atLeast"/>
        <w:ind w:firstLine="482" w:firstLineChars="200"/>
        <w:rPr>
          <w:rFonts w:hint="eastAsia" w:ascii="宋体" w:hAnsi="宋体" w:cs="宋体"/>
          <w:sz w:val="24"/>
          <w:szCs w:val="24"/>
        </w:rPr>
      </w:pPr>
      <w:r>
        <w:rPr>
          <w:rFonts w:hint="eastAsia" w:ascii="宋体" w:hAnsi="宋体" w:cs="宋体"/>
          <w:b/>
          <w:bCs/>
          <w:sz w:val="24"/>
          <w:szCs w:val="24"/>
        </w:rPr>
        <w:t>***************************。</w:t>
      </w:r>
    </w:p>
    <w:p w14:paraId="7C221EA7">
      <w:pPr>
        <w:keepNext/>
        <w:keepLines/>
        <w:snapToGrid w:val="0"/>
        <w:spacing w:before="120" w:beforeLines="50" w:line="360" w:lineRule="auto"/>
        <w:ind w:firstLine="211" w:firstLineChars="100"/>
        <w:jc w:val="left"/>
        <w:rPr>
          <w:rFonts w:hint="eastAsia" w:ascii="宋体" w:hAnsi="宋体" w:cs="宋体"/>
          <w:b/>
          <w:bCs/>
          <w:sz w:val="21"/>
          <w:szCs w:val="21"/>
        </w:rPr>
      </w:pPr>
      <w:bookmarkStart w:id="161" w:name="_Toc105771533"/>
      <w:r>
        <w:rPr>
          <w:rFonts w:hint="eastAsia" w:ascii="宋体" w:hAnsi="宋体" w:cs="宋体"/>
          <w:b/>
          <w:bCs/>
          <w:sz w:val="21"/>
          <w:szCs w:val="21"/>
        </w:rPr>
        <w:t>七、权利保证</w:t>
      </w:r>
      <w:bookmarkEnd w:id="161"/>
    </w:p>
    <w:p w14:paraId="50827DB8">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（一）乙方保证，甲方在中华人民共和国境内使用供应商提供的货物及服务时免受第三方提出的侵犯其专利权或其它知识产权的起诉。如果第三方提出侵权指控，乙方应承担由此而引起的一切法律责任和费用。</w:t>
      </w:r>
    </w:p>
    <w:p w14:paraId="735201A5">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（二）合同期限内，乙方在合同履约过程中，有违法、违纪等被行政处罚的，甲方将解除供货履约合同。</w:t>
      </w:r>
    </w:p>
    <w:p w14:paraId="53CF4BC7">
      <w:pPr>
        <w:keepNext/>
        <w:keepLines/>
        <w:snapToGrid w:val="0"/>
        <w:spacing w:before="120" w:beforeLines="50" w:line="360" w:lineRule="auto"/>
        <w:ind w:firstLine="422" w:firstLineChars="200"/>
        <w:jc w:val="left"/>
        <w:rPr>
          <w:rFonts w:hint="eastAsia" w:ascii="宋体" w:hAnsi="宋体" w:cs="宋体"/>
          <w:b/>
          <w:bCs/>
          <w:sz w:val="21"/>
          <w:szCs w:val="21"/>
        </w:rPr>
      </w:pPr>
      <w:bookmarkStart w:id="162" w:name="_Toc105771536"/>
      <w:r>
        <w:rPr>
          <w:rFonts w:hint="eastAsia" w:ascii="宋体" w:hAnsi="宋体" w:cs="宋体"/>
          <w:b/>
          <w:bCs/>
          <w:sz w:val="21"/>
          <w:szCs w:val="21"/>
        </w:rPr>
        <w:t>八、质保期</w:t>
      </w:r>
      <w:bookmarkEnd w:id="162"/>
    </w:p>
    <w:p w14:paraId="212B6E38">
      <w:pPr>
        <w:snapToGrid w:val="0"/>
        <w:spacing w:line="400" w:lineRule="atLeast"/>
        <w:ind w:firstLine="480" w:firstLineChars="200"/>
        <w:rPr>
          <w:rFonts w:hint="eastAsia" w:ascii="宋体" w:hAnsi="宋体" w:cs="宋体"/>
          <w:sz w:val="24"/>
          <w:szCs w:val="24"/>
        </w:rPr>
      </w:pPr>
      <w:r>
        <w:rPr>
          <w:rFonts w:hint="eastAsia" w:ascii="宋体" w:hAnsi="宋体" w:cs="宋体"/>
          <w:bCs/>
          <w:iCs/>
          <w:sz w:val="24"/>
          <w:szCs w:val="24"/>
        </w:rPr>
        <w:t>有质保期要求的货物，货物送达甲方所属分拣中心当日所剩余的有效质保期大于货物原总质保期的三分之二</w:t>
      </w:r>
      <w:r>
        <w:rPr>
          <w:rFonts w:hint="eastAsia" w:ascii="宋体" w:hAnsi="宋体" w:cs="宋体"/>
          <w:sz w:val="24"/>
          <w:szCs w:val="24"/>
        </w:rPr>
        <w:t>。</w:t>
      </w:r>
    </w:p>
    <w:p w14:paraId="09381545">
      <w:pPr>
        <w:keepNext/>
        <w:keepLines/>
        <w:snapToGrid w:val="0"/>
        <w:spacing w:before="120" w:beforeLines="50" w:line="360" w:lineRule="auto"/>
        <w:ind w:firstLine="422" w:firstLineChars="200"/>
        <w:jc w:val="left"/>
        <w:rPr>
          <w:rFonts w:hint="eastAsia" w:ascii="宋体" w:hAnsi="宋体" w:cs="宋体"/>
          <w:b/>
          <w:bCs/>
          <w:sz w:val="21"/>
          <w:szCs w:val="21"/>
        </w:rPr>
      </w:pPr>
      <w:bookmarkStart w:id="163" w:name="_Toc105771537"/>
      <w:r>
        <w:rPr>
          <w:rFonts w:hint="eastAsia" w:ascii="宋体" w:hAnsi="宋体" w:cs="宋体"/>
          <w:b/>
          <w:bCs/>
          <w:sz w:val="21"/>
          <w:szCs w:val="21"/>
        </w:rPr>
        <w:t>九、</w:t>
      </w:r>
      <w:bookmarkEnd w:id="163"/>
      <w:bookmarkStart w:id="164" w:name="_Toc105771538"/>
      <w:r>
        <w:rPr>
          <w:rFonts w:hint="eastAsia" w:ascii="宋体" w:hAnsi="宋体" w:cs="宋体"/>
          <w:b/>
          <w:bCs/>
          <w:sz w:val="21"/>
          <w:szCs w:val="21"/>
        </w:rPr>
        <w:t>履约保证金</w:t>
      </w:r>
      <w:bookmarkEnd w:id="164"/>
    </w:p>
    <w:p w14:paraId="7D2659B8">
      <w:pPr>
        <w:snapToGrid w:val="0"/>
        <w:spacing w:line="400" w:lineRule="atLeast"/>
        <w:ind w:firstLine="480" w:firstLineChars="200"/>
        <w:rPr>
          <w:rFonts w:hint="eastAsia" w:ascii="宋体" w:hAnsi="宋体" w:cs="宋体"/>
          <w:sz w:val="24"/>
          <w:szCs w:val="24"/>
        </w:rPr>
      </w:pPr>
      <w:r>
        <w:rPr>
          <w:rFonts w:hint="eastAsia" w:ascii="宋体" w:hAnsi="宋体" w:cs="宋体"/>
          <w:kern w:val="0"/>
          <w:sz w:val="24"/>
          <w:szCs w:val="24"/>
        </w:rPr>
        <w:t>合同签订前各乙方向甲方缴纳履约保证金（现金</w:t>
      </w:r>
      <w:r>
        <w:rPr>
          <w:rFonts w:hint="eastAsia" w:ascii="宋体" w:hAnsi="宋体" w:cs="宋体"/>
          <w:kern w:val="0"/>
          <w:sz w:val="24"/>
          <w:szCs w:val="24"/>
          <w:lang w:eastAsia="zh-CN"/>
        </w:rPr>
        <w:t>转账</w:t>
      </w:r>
      <w:r>
        <w:rPr>
          <w:rFonts w:hint="eastAsia" w:ascii="宋体" w:hAnsi="宋体" w:cs="宋体"/>
          <w:kern w:val="0"/>
          <w:sz w:val="24"/>
          <w:szCs w:val="24"/>
        </w:rPr>
        <w:t>方式缴纳）</w:t>
      </w:r>
      <w:r>
        <w:rPr>
          <w:rFonts w:hint="eastAsia" w:ascii="宋体" w:hAnsi="宋体" w:cs="宋体"/>
          <w:sz w:val="24"/>
          <w:szCs w:val="24"/>
        </w:rPr>
        <w:t>，金额为：</w:t>
      </w:r>
      <w:r>
        <w:rPr>
          <w:rFonts w:hint="eastAsia" w:ascii="宋体" w:hAnsi="宋体" w:cs="宋体"/>
          <w:sz w:val="24"/>
          <w:szCs w:val="24"/>
          <w:u w:val="single"/>
        </w:rPr>
        <w:t xml:space="preserve">      元</w:t>
      </w:r>
      <w:r>
        <w:rPr>
          <w:rFonts w:hint="eastAsia" w:ascii="宋体" w:hAnsi="宋体" w:cs="宋体"/>
          <w:sz w:val="24"/>
          <w:szCs w:val="24"/>
        </w:rPr>
        <w:t>。</w:t>
      </w:r>
      <w:r>
        <w:rPr>
          <w:rFonts w:hint="eastAsia" w:ascii="宋体" w:hAnsi="宋体" w:cs="宋体"/>
          <w:kern w:val="0"/>
          <w:sz w:val="24"/>
          <w:szCs w:val="24"/>
        </w:rPr>
        <w:t>在服务期限内未出现因质量或服务问题导致甲方扣除履约保证金的事件发生，合同到期后无息退还履约保证金</w:t>
      </w:r>
      <w:r>
        <w:rPr>
          <w:rFonts w:hint="eastAsia" w:ascii="宋体" w:hAnsi="宋体" w:cs="宋体"/>
          <w:sz w:val="24"/>
          <w:szCs w:val="24"/>
        </w:rPr>
        <w:t>。</w:t>
      </w:r>
    </w:p>
    <w:p w14:paraId="6941CE75">
      <w:pPr>
        <w:keepNext/>
        <w:keepLines/>
        <w:snapToGrid w:val="0"/>
        <w:spacing w:before="120" w:beforeLines="50" w:line="360" w:lineRule="auto"/>
        <w:ind w:firstLine="422" w:firstLineChars="200"/>
        <w:jc w:val="left"/>
        <w:rPr>
          <w:rFonts w:hint="eastAsia" w:ascii="宋体" w:hAnsi="宋体" w:cs="宋体"/>
          <w:b/>
          <w:bCs/>
          <w:sz w:val="21"/>
          <w:szCs w:val="21"/>
        </w:rPr>
      </w:pPr>
      <w:bookmarkStart w:id="165" w:name="_Toc105771539"/>
      <w:r>
        <w:rPr>
          <w:rFonts w:hint="eastAsia" w:ascii="宋体" w:hAnsi="宋体" w:cs="宋体"/>
          <w:b/>
          <w:bCs/>
          <w:sz w:val="21"/>
          <w:szCs w:val="21"/>
        </w:rPr>
        <w:t>十、甲方违约责任</w:t>
      </w:r>
      <w:bookmarkEnd w:id="165"/>
    </w:p>
    <w:p w14:paraId="42EBE676">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（一）甲方在乙方将合同清单上的货物运达指定地点后无正当理由不接收或不及时验收的，乙方有权要求甲方赔偿乙方实际损失。</w:t>
      </w:r>
    </w:p>
    <w:p w14:paraId="6E516AB0">
      <w:pPr>
        <w:snapToGrid w:val="0"/>
        <w:spacing w:line="400" w:lineRule="atLeast"/>
        <w:ind w:firstLine="480" w:firstLineChars="200"/>
        <w:rPr>
          <w:rFonts w:hint="eastAsia" w:ascii="宋体" w:hAnsi="宋体" w:cs="宋体"/>
          <w:sz w:val="24"/>
          <w:szCs w:val="24"/>
        </w:rPr>
      </w:pPr>
      <w:r>
        <w:rPr>
          <w:rFonts w:hint="eastAsia" w:ascii="宋体" w:hAnsi="宋体" w:cs="宋体"/>
          <w:sz w:val="24"/>
          <w:szCs w:val="24"/>
        </w:rPr>
        <w:t>（二）甲方中途无合理理由退货的，乙方有权要求甲方支付退货部分货款的</w:t>
      </w:r>
      <w:r>
        <w:rPr>
          <w:rFonts w:hint="eastAsia" w:ascii="宋体" w:hAnsi="宋体" w:cs="宋体"/>
          <w:sz w:val="24"/>
          <w:szCs w:val="24"/>
          <w:u w:val="single"/>
        </w:rPr>
        <w:t>10%</w:t>
      </w:r>
      <w:r>
        <w:rPr>
          <w:rFonts w:hint="eastAsia" w:ascii="宋体" w:hAnsi="宋体" w:cs="宋体"/>
          <w:sz w:val="24"/>
          <w:szCs w:val="24"/>
        </w:rPr>
        <w:t>作为违约金。</w:t>
      </w:r>
    </w:p>
    <w:p w14:paraId="3FCEFCCD">
      <w:pPr>
        <w:keepNext/>
        <w:keepLines/>
        <w:snapToGrid w:val="0"/>
        <w:spacing w:before="120" w:beforeLines="50" w:line="360" w:lineRule="auto"/>
        <w:ind w:firstLine="422" w:firstLineChars="200"/>
        <w:jc w:val="left"/>
        <w:rPr>
          <w:rFonts w:hint="eastAsia" w:ascii="宋体" w:hAnsi="宋体" w:cs="宋体"/>
          <w:b/>
          <w:bCs/>
          <w:sz w:val="21"/>
          <w:szCs w:val="21"/>
        </w:rPr>
      </w:pPr>
      <w:bookmarkStart w:id="166" w:name="_Toc105771540"/>
      <w:r>
        <w:rPr>
          <w:rFonts w:hint="eastAsia" w:ascii="宋体" w:hAnsi="宋体" w:cs="宋体"/>
          <w:b/>
          <w:bCs/>
          <w:sz w:val="21"/>
          <w:szCs w:val="21"/>
        </w:rPr>
        <w:t>十一、乙方违约责任</w:t>
      </w:r>
      <w:bookmarkEnd w:id="166"/>
    </w:p>
    <w:p w14:paraId="537E5433">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考核规则与违约责任详见本合同附件。</w:t>
      </w:r>
    </w:p>
    <w:p w14:paraId="4D979340">
      <w:pPr>
        <w:keepNext/>
        <w:keepLines/>
        <w:snapToGrid w:val="0"/>
        <w:spacing w:before="120" w:beforeLines="50" w:line="360" w:lineRule="auto"/>
        <w:ind w:firstLine="422" w:firstLineChars="200"/>
        <w:jc w:val="left"/>
        <w:rPr>
          <w:rFonts w:hint="eastAsia" w:ascii="宋体" w:hAnsi="宋体" w:cs="宋体"/>
          <w:b/>
          <w:bCs/>
          <w:sz w:val="21"/>
          <w:szCs w:val="21"/>
        </w:rPr>
      </w:pPr>
      <w:bookmarkStart w:id="167" w:name="_Toc105771542"/>
      <w:r>
        <w:rPr>
          <w:rFonts w:hint="eastAsia" w:ascii="宋体" w:hAnsi="宋体" w:cs="宋体"/>
          <w:b/>
          <w:bCs/>
          <w:sz w:val="21"/>
          <w:szCs w:val="21"/>
        </w:rPr>
        <w:t>十二、争议解决及费用的承担</w:t>
      </w:r>
      <w:bookmarkEnd w:id="167"/>
    </w:p>
    <w:p w14:paraId="4B874297">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本合同在履行过程中发生的争议，由双方当事人协商解决，也可由司法部门调解；协商或调解不成的，向所在辖区仲裁委员会申请仲裁。违约方的违约行为导致另一方为实现权利所发生的一切费用（包括但不限于调查费、仲裁费、律师费、保全费、保全担保费、执行费及差旅费等）均由违约方承担。</w:t>
      </w:r>
    </w:p>
    <w:p w14:paraId="2EC2C48D">
      <w:pPr>
        <w:keepNext/>
        <w:keepLines/>
        <w:snapToGrid w:val="0"/>
        <w:spacing w:before="120" w:beforeLines="50" w:line="360" w:lineRule="auto"/>
        <w:ind w:firstLine="422" w:firstLineChars="200"/>
        <w:jc w:val="left"/>
        <w:rPr>
          <w:rFonts w:hint="eastAsia" w:ascii="宋体" w:hAnsi="宋体" w:cs="宋体"/>
          <w:b/>
          <w:bCs/>
          <w:sz w:val="21"/>
          <w:szCs w:val="21"/>
        </w:rPr>
      </w:pPr>
      <w:bookmarkStart w:id="168" w:name="_Toc105771543"/>
      <w:r>
        <w:rPr>
          <w:rFonts w:hint="eastAsia" w:ascii="宋体" w:hAnsi="宋体" w:cs="宋体"/>
          <w:b/>
          <w:bCs/>
          <w:sz w:val="21"/>
          <w:szCs w:val="21"/>
        </w:rPr>
        <w:t>十三、通知与送达</w:t>
      </w:r>
      <w:bookmarkEnd w:id="168"/>
    </w:p>
    <w:p w14:paraId="25ED3CE6">
      <w:pPr>
        <w:snapToGrid w:val="0"/>
        <w:spacing w:line="400" w:lineRule="atLeast"/>
        <w:ind w:firstLine="480" w:firstLineChars="200"/>
        <w:jc w:val="left"/>
        <w:rPr>
          <w:rFonts w:hint="eastAsia" w:ascii="宋体" w:hAnsi="宋体" w:cs="宋体"/>
          <w:sz w:val="21"/>
          <w:szCs w:val="21"/>
        </w:rPr>
      </w:pPr>
      <w:r>
        <w:rPr>
          <w:rFonts w:hint="eastAsia" w:ascii="宋体" w:hAnsi="宋体" w:cs="宋体"/>
          <w:sz w:val="24"/>
          <w:szCs w:val="24"/>
        </w:rPr>
        <w:t>（一）根据本合同需要一方向另一方发出的全部通知以及双方的文件往来及与本合同有关的通知和要求等，必须用书面形式，可采用</w:t>
      </w:r>
      <w:r>
        <w:rPr>
          <w:rFonts w:hint="eastAsia" w:ascii="宋体" w:hAnsi="宋体" w:cs="宋体"/>
          <w:sz w:val="24"/>
          <w:szCs w:val="24"/>
          <w:u w:val="single"/>
        </w:rPr>
        <w:t>电子邮件、书信</w:t>
      </w:r>
      <w:r>
        <w:rPr>
          <w:rFonts w:hint="eastAsia" w:ascii="宋体" w:hAnsi="宋体" w:cs="宋体"/>
          <w:sz w:val="24"/>
          <w:szCs w:val="24"/>
        </w:rPr>
        <w:t>等方式传递。各方通讯地址、联系人、联系电话、邮箱等信息如下：</w:t>
      </w:r>
    </w:p>
    <w:p w14:paraId="055477AF">
      <w:pPr>
        <w:snapToGrid w:val="0"/>
        <w:spacing w:line="400" w:lineRule="atLeast"/>
        <w:ind w:left="512" w:leftChars="183" w:firstLine="480" w:firstLineChars="200"/>
        <w:jc w:val="left"/>
        <w:rPr>
          <w:rFonts w:hint="eastAsia" w:ascii="宋体" w:hAnsi="宋体" w:cs="宋体"/>
          <w:sz w:val="21"/>
          <w:szCs w:val="21"/>
        </w:rPr>
      </w:pPr>
      <w:r>
        <w:rPr>
          <w:rFonts w:hint="eastAsia" w:ascii="宋体" w:hAnsi="宋体" w:cs="宋体"/>
          <w:sz w:val="24"/>
          <w:szCs w:val="24"/>
        </w:rPr>
        <w:t xml:space="preserve">甲方： </w:t>
      </w:r>
    </w:p>
    <w:p w14:paraId="0229F23D">
      <w:pPr>
        <w:snapToGrid w:val="0"/>
        <w:spacing w:line="400" w:lineRule="atLeast"/>
        <w:ind w:left="512" w:leftChars="183" w:firstLine="480" w:firstLineChars="200"/>
        <w:jc w:val="left"/>
        <w:rPr>
          <w:rFonts w:hint="eastAsia" w:ascii="宋体" w:hAnsi="宋体" w:cs="宋体"/>
          <w:sz w:val="21"/>
          <w:szCs w:val="21"/>
        </w:rPr>
      </w:pPr>
      <w:r>
        <w:rPr>
          <w:rFonts w:hint="eastAsia" w:ascii="宋体" w:hAnsi="宋体" w:cs="宋体"/>
          <w:sz w:val="24"/>
          <w:szCs w:val="24"/>
        </w:rPr>
        <w:t xml:space="preserve">乙方： </w:t>
      </w:r>
    </w:p>
    <w:p w14:paraId="09F7E0DF">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（二）一方变更联系人或通讯地址等信息，应自变更之日起1日内，以书面形式通知对方；否则，由未通知方承担由此而引起的相关责任。</w:t>
      </w:r>
    </w:p>
    <w:p w14:paraId="4528EE30">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（三）本条款约定的地址和联系方式，可为司法送达地址和方式，按照该等地址和联系方式送达的资料、文书，不论双方是否实际签收，均视为送达成功。</w:t>
      </w:r>
    </w:p>
    <w:p w14:paraId="207551B6">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四）通过以上方式送达的，无论对方是否回复：以传真方式送达的，该文件上标明的传输日后的第一个工作日视为送达；以面呈方式送达的，对方代表签收后视为送达；以书信、快递方式送达的，投邮后七十二小时视为送达（须提供邮寄凭证）；以电子邮件方式送达的，发出电子邮件之日视为送达。</w:t>
      </w:r>
    </w:p>
    <w:p w14:paraId="09BCFA5B">
      <w:pPr>
        <w:keepNext/>
        <w:keepLines/>
        <w:snapToGrid w:val="0"/>
        <w:spacing w:before="120" w:beforeLines="50" w:line="360" w:lineRule="auto"/>
        <w:ind w:firstLine="422" w:firstLineChars="200"/>
        <w:jc w:val="left"/>
        <w:rPr>
          <w:rFonts w:hint="eastAsia" w:ascii="宋体" w:hAnsi="宋体" w:cs="宋体"/>
          <w:b/>
          <w:bCs/>
          <w:sz w:val="21"/>
          <w:szCs w:val="21"/>
        </w:rPr>
      </w:pPr>
      <w:bookmarkStart w:id="169" w:name="_Toc105771544"/>
      <w:r>
        <w:rPr>
          <w:rFonts w:hint="eastAsia" w:ascii="宋体" w:hAnsi="宋体" w:cs="宋体"/>
          <w:b/>
          <w:bCs/>
          <w:sz w:val="21"/>
          <w:szCs w:val="21"/>
        </w:rPr>
        <w:t>十四、其他</w:t>
      </w:r>
      <w:bookmarkEnd w:id="169"/>
    </w:p>
    <w:p w14:paraId="60BFADE3">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一）本合同未尽事宜，依照有关法律、法规执行，法律、法规未作规定的，买卖双方可以达成书面补充合同。本合同的附件和补充合同均为本合同不可分割的组成部分，与本合同具有同等的法律效力，本合同补充条款与正文条款不一致的，以补充条款为准。本协议的任何修订、变更或调整，均应经双方书面协商确定。</w:t>
      </w:r>
    </w:p>
    <w:p w14:paraId="6B640A3C">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（二）本合同一式</w:t>
      </w:r>
      <w:r>
        <w:rPr>
          <w:rFonts w:hint="eastAsia" w:ascii="宋体" w:hAnsi="宋体" w:cs="宋体"/>
          <w:sz w:val="24"/>
          <w:szCs w:val="24"/>
          <w:u w:val="single"/>
        </w:rPr>
        <w:t>__</w:t>
      </w:r>
      <w:r>
        <w:rPr>
          <w:rFonts w:hint="eastAsia" w:ascii="宋体" w:hAnsi="宋体" w:cs="宋体"/>
          <w:sz w:val="24"/>
          <w:szCs w:val="24"/>
        </w:rPr>
        <w:t>份，经双方签字盖章后即时生效。甲方执份；乙方执份，具有同等效力。</w:t>
      </w:r>
    </w:p>
    <w:p w14:paraId="0B25B78F">
      <w:pPr>
        <w:snapToGrid w:val="0"/>
        <w:spacing w:line="400" w:lineRule="atLeast"/>
        <w:ind w:firstLine="480" w:firstLineChars="200"/>
        <w:jc w:val="left"/>
        <w:rPr>
          <w:rFonts w:hint="eastAsia" w:ascii="宋体" w:hAnsi="宋体" w:cs="宋体"/>
          <w:sz w:val="24"/>
          <w:szCs w:val="24"/>
        </w:rPr>
      </w:pPr>
      <w:r>
        <w:rPr>
          <w:rFonts w:hint="eastAsia" w:ascii="宋体" w:hAnsi="宋体" w:cs="宋体"/>
          <w:sz w:val="24"/>
          <w:szCs w:val="24"/>
        </w:rPr>
        <w:t>（三）甲乙双方确认，本合同系双方经过充分的沟通、谈判、协商后确定的，双方对合同的全部条款均无疑义，并对当事人有关权利义务和责任限制或免除条款的法律含义有准确无误的理解。</w:t>
      </w:r>
    </w:p>
    <w:p w14:paraId="74DAA1A0">
      <w:pPr>
        <w:spacing w:line="440" w:lineRule="exact"/>
        <w:ind w:firstLine="420" w:firstLineChars="200"/>
        <w:jc w:val="left"/>
        <w:rPr>
          <w:rFonts w:hint="eastAsia" w:ascii="宋体" w:hAnsi="宋体" w:cs="宋体"/>
          <w:sz w:val="21"/>
          <w:szCs w:val="21"/>
        </w:rPr>
      </w:pPr>
    </w:p>
    <w:p w14:paraId="613F8E4C">
      <w:pPr>
        <w:spacing w:line="440" w:lineRule="exact"/>
        <w:rPr>
          <w:rFonts w:hint="eastAsia" w:ascii="宋体" w:hAnsi="宋体" w:cs="宋体"/>
          <w:sz w:val="21"/>
          <w:szCs w:val="21"/>
        </w:rPr>
      </w:pPr>
    </w:p>
    <w:p w14:paraId="535A4E7E">
      <w:pPr>
        <w:snapToGrid w:val="0"/>
        <w:spacing w:line="400" w:lineRule="atLeast"/>
        <w:jc w:val="left"/>
        <w:rPr>
          <w:rFonts w:hint="eastAsia" w:ascii="宋体" w:hAnsi="宋体" w:cs="宋体"/>
          <w:sz w:val="24"/>
          <w:szCs w:val="24"/>
        </w:rPr>
      </w:pPr>
      <w:r>
        <w:rPr>
          <w:rFonts w:hint="eastAsia" w:ascii="宋体" w:hAnsi="宋体" w:cs="宋体"/>
          <w:sz w:val="24"/>
          <w:szCs w:val="24"/>
        </w:rPr>
        <w:t>(以下为签章页)</w:t>
      </w:r>
    </w:p>
    <w:p w14:paraId="477F8140">
      <w:pPr>
        <w:spacing w:line="400" w:lineRule="exact"/>
        <w:ind w:firstLine="565" w:firstLineChars="202"/>
        <w:rPr>
          <w:rFonts w:hint="eastAsia" w:ascii="宋体" w:hAnsi="宋体" w:cs="宋体"/>
          <w:szCs w:val="21"/>
        </w:rPr>
      </w:pPr>
    </w:p>
    <w:p w14:paraId="21C9F98A">
      <w:pPr>
        <w:snapToGrid w:val="0"/>
        <w:spacing w:line="400" w:lineRule="atLeast"/>
        <w:jc w:val="left"/>
        <w:rPr>
          <w:rFonts w:hint="eastAsia" w:ascii="宋体" w:hAnsi="宋体" w:cs="宋体"/>
          <w:sz w:val="24"/>
          <w:szCs w:val="24"/>
        </w:rPr>
      </w:pPr>
      <w:r>
        <w:rPr>
          <w:rFonts w:hint="eastAsia" w:ascii="宋体" w:hAnsi="宋体" w:cs="宋体"/>
          <w:sz w:val="24"/>
          <w:szCs w:val="24"/>
        </w:rPr>
        <w:t xml:space="preserve">甲方：（盖章）                         乙方：（盖章）  </w:t>
      </w:r>
    </w:p>
    <w:p w14:paraId="78D39B25">
      <w:pPr>
        <w:snapToGrid w:val="0"/>
        <w:spacing w:line="400" w:lineRule="atLeast"/>
        <w:jc w:val="left"/>
        <w:rPr>
          <w:rFonts w:hint="eastAsia" w:ascii="宋体" w:hAnsi="宋体" w:cs="宋体"/>
          <w:sz w:val="24"/>
          <w:szCs w:val="24"/>
        </w:rPr>
      </w:pPr>
      <w:r>
        <w:rPr>
          <w:rFonts w:hint="eastAsia" w:ascii="宋体" w:hAnsi="宋体" w:cs="宋体"/>
          <w:sz w:val="24"/>
          <w:szCs w:val="24"/>
        </w:rPr>
        <w:t>法定代表人：（签字或盖章）             法定代表人：（签字或盖章）</w:t>
      </w:r>
    </w:p>
    <w:p w14:paraId="185D8F8D">
      <w:pPr>
        <w:snapToGrid w:val="0"/>
        <w:spacing w:line="400" w:lineRule="atLeast"/>
        <w:jc w:val="left"/>
        <w:rPr>
          <w:rFonts w:hint="eastAsia" w:ascii="宋体" w:hAnsi="宋体" w:cs="宋体"/>
          <w:sz w:val="24"/>
          <w:szCs w:val="24"/>
        </w:rPr>
      </w:pPr>
      <w:r>
        <w:rPr>
          <w:rFonts w:hint="eastAsia" w:ascii="宋体" w:hAnsi="宋体" w:cs="宋体"/>
          <w:sz w:val="24"/>
          <w:szCs w:val="24"/>
        </w:rPr>
        <w:t>委托代理人：                           委托代理人：</w:t>
      </w:r>
    </w:p>
    <w:p w14:paraId="008B1C4C">
      <w:pPr>
        <w:snapToGrid w:val="0"/>
        <w:spacing w:line="400" w:lineRule="atLeast"/>
        <w:jc w:val="left"/>
        <w:rPr>
          <w:rFonts w:hint="eastAsia" w:ascii="宋体" w:hAnsi="宋体" w:cs="宋体"/>
          <w:sz w:val="24"/>
          <w:szCs w:val="24"/>
        </w:rPr>
      </w:pPr>
      <w:r>
        <w:rPr>
          <w:rFonts w:hint="eastAsia" w:ascii="宋体" w:hAnsi="宋体" w:cs="宋体"/>
          <w:sz w:val="24"/>
          <w:szCs w:val="24"/>
        </w:rPr>
        <w:t>电话：                                 电话：</w:t>
      </w:r>
    </w:p>
    <w:p w14:paraId="66681533">
      <w:pPr>
        <w:spacing w:line="480" w:lineRule="auto"/>
        <w:ind w:firstLine="1470" w:firstLineChars="700"/>
        <w:rPr>
          <w:rFonts w:hint="eastAsia" w:ascii="宋体" w:hAnsi="宋体" w:cs="宋体"/>
          <w:sz w:val="21"/>
          <w:szCs w:val="21"/>
        </w:rPr>
      </w:pPr>
    </w:p>
    <w:p w14:paraId="3F88E8F4">
      <w:pPr>
        <w:spacing w:line="480" w:lineRule="auto"/>
        <w:ind w:firstLine="1470" w:firstLineChars="700"/>
        <w:rPr>
          <w:rFonts w:hint="eastAsia" w:ascii="宋体" w:hAnsi="宋体" w:cs="宋体"/>
          <w:b/>
          <w:bCs/>
          <w:sz w:val="32"/>
          <w:szCs w:val="32"/>
        </w:rPr>
      </w:pPr>
      <w:r>
        <w:rPr>
          <w:rFonts w:hint="eastAsia" w:ascii="宋体" w:hAnsi="宋体" w:cs="宋体"/>
          <w:sz w:val="21"/>
          <w:szCs w:val="21"/>
        </w:rPr>
        <w:t>年   月  日                                    年   月  日</w:t>
      </w:r>
    </w:p>
    <w:p w14:paraId="7B9518CC">
      <w:pPr>
        <w:widowControl/>
        <w:spacing w:line="600" w:lineRule="exact"/>
        <w:rPr>
          <w:rFonts w:hint="eastAsia" w:ascii="宋体" w:hAnsi="宋体" w:cs="宋体"/>
          <w:b/>
          <w:bCs/>
          <w:sz w:val="32"/>
          <w:szCs w:val="32"/>
        </w:rPr>
        <w:sectPr>
          <w:headerReference r:id="rId8" w:type="default"/>
          <w:footerReference r:id="rId9" w:type="default"/>
          <w:pgSz w:w="11907" w:h="16840"/>
          <w:pgMar w:top="1134" w:right="1191" w:bottom="1134" w:left="1304" w:header="964" w:footer="992" w:gutter="0"/>
          <w:pgNumType w:fmt="numberInDash"/>
          <w:cols w:space="0" w:num="1"/>
          <w:docGrid w:linePitch="312" w:charSpace="0"/>
        </w:sectPr>
      </w:pPr>
    </w:p>
    <w:p w14:paraId="3535A160">
      <w:pPr>
        <w:pStyle w:val="3"/>
        <w:keepNext w:val="0"/>
        <w:pageBreakBefore/>
        <w:spacing w:beforeLines="0" w:afterLines="0" w:line="400" w:lineRule="exact"/>
        <w:jc w:val="both"/>
        <w:rPr>
          <w:rFonts w:hint="eastAsia" w:ascii="宋体" w:hAnsi="宋体" w:eastAsia="宋体" w:cs="宋体"/>
          <w:b/>
        </w:rPr>
      </w:pPr>
    </w:p>
    <w:p w14:paraId="7A330DE1">
      <w:pPr>
        <w:pStyle w:val="4"/>
        <w:jc w:val="center"/>
        <w:rPr>
          <w:rFonts w:hint="eastAsia" w:cs="宋体"/>
          <w:b/>
        </w:rPr>
      </w:pPr>
      <w:bookmarkStart w:id="170" w:name="_Toc3384"/>
      <w:bookmarkStart w:id="171" w:name="_Toc13346"/>
      <w:bookmarkStart w:id="172" w:name="_Toc32722"/>
      <w:r>
        <w:rPr>
          <w:rFonts w:hint="eastAsia" w:cs="宋体"/>
          <w:b/>
          <w:sz w:val="44"/>
        </w:rPr>
        <w:t>第七篇  响应文件格式</w:t>
      </w:r>
      <w:bookmarkEnd w:id="170"/>
      <w:bookmarkEnd w:id="171"/>
      <w:bookmarkEnd w:id="172"/>
    </w:p>
    <w:p w14:paraId="72BDB60D">
      <w:pPr>
        <w:pageBreakBefore/>
        <w:spacing w:line="360" w:lineRule="auto"/>
        <w:jc w:val="left"/>
        <w:rPr>
          <w:rFonts w:hint="eastAsia" w:ascii="宋体" w:hAnsi="宋体" w:cs="宋体"/>
          <w:kern w:val="0"/>
          <w:sz w:val="24"/>
          <w:szCs w:val="24"/>
        </w:rPr>
      </w:pPr>
      <w:bookmarkStart w:id="173" w:name="_Hlk45038325"/>
      <w:bookmarkStart w:id="174" w:name="_Hlk141085057"/>
      <w:bookmarkStart w:id="175" w:name="_Toc14037"/>
      <w:bookmarkStart w:id="176" w:name="_Toc1847"/>
      <w:r>
        <w:rPr>
          <w:rFonts w:hint="eastAsia" w:ascii="宋体" w:hAnsi="宋体" w:cs="宋体"/>
          <w:kern w:val="0"/>
          <w:sz w:val="24"/>
          <w:szCs w:val="24"/>
        </w:rPr>
        <w:t>响应文件封面格式：</w:t>
      </w:r>
    </w:p>
    <w:p w14:paraId="756AB4B5">
      <w:pPr>
        <w:spacing w:line="360" w:lineRule="auto"/>
        <w:jc w:val="center"/>
        <w:rPr>
          <w:rFonts w:hint="eastAsia" w:ascii="宋体" w:hAnsi="宋体" w:cs="宋体"/>
          <w:kern w:val="0"/>
          <w:sz w:val="32"/>
          <w:szCs w:val="32"/>
        </w:rPr>
      </w:pPr>
      <w:r>
        <w:rPr>
          <w:rFonts w:hint="eastAsia" w:ascii="宋体" w:hAnsi="宋体" w:cs="宋体"/>
          <w:kern w:val="0"/>
          <w:sz w:val="32"/>
          <w:szCs w:val="32"/>
          <w:u w:val="single"/>
        </w:rPr>
        <w:t xml:space="preserve">                   （项目名称）</w:t>
      </w:r>
    </w:p>
    <w:p w14:paraId="1CE112E3">
      <w:pPr>
        <w:tabs>
          <w:tab w:val="left" w:pos="3600"/>
          <w:tab w:val="left" w:pos="4480"/>
          <w:tab w:val="left" w:pos="5360"/>
        </w:tabs>
        <w:autoSpaceDE w:val="0"/>
        <w:autoSpaceDN w:val="0"/>
        <w:adjustRightInd w:val="0"/>
        <w:snapToGrid w:val="0"/>
        <w:spacing w:line="360" w:lineRule="auto"/>
        <w:jc w:val="left"/>
        <w:rPr>
          <w:rFonts w:hint="eastAsia" w:ascii="宋体" w:hAnsi="宋体" w:cs="宋体"/>
          <w:kern w:val="0"/>
          <w:sz w:val="44"/>
          <w:szCs w:val="44"/>
        </w:rPr>
      </w:pPr>
    </w:p>
    <w:p w14:paraId="64E8C9C5">
      <w:pPr>
        <w:tabs>
          <w:tab w:val="left" w:pos="3600"/>
          <w:tab w:val="left" w:pos="4480"/>
          <w:tab w:val="left" w:pos="5360"/>
        </w:tabs>
        <w:autoSpaceDE w:val="0"/>
        <w:autoSpaceDN w:val="0"/>
        <w:adjustRightInd w:val="0"/>
        <w:snapToGrid w:val="0"/>
        <w:spacing w:line="360" w:lineRule="auto"/>
        <w:jc w:val="center"/>
        <w:rPr>
          <w:rFonts w:hint="eastAsia" w:ascii="宋体" w:hAnsi="宋体" w:cs="宋体"/>
          <w:kern w:val="0"/>
          <w:sz w:val="44"/>
          <w:szCs w:val="44"/>
        </w:rPr>
      </w:pPr>
    </w:p>
    <w:p w14:paraId="4A8FCC9B">
      <w:pPr>
        <w:tabs>
          <w:tab w:val="left" w:pos="3600"/>
          <w:tab w:val="left" w:pos="4480"/>
          <w:tab w:val="left" w:pos="5360"/>
        </w:tabs>
        <w:autoSpaceDE w:val="0"/>
        <w:autoSpaceDN w:val="0"/>
        <w:adjustRightInd w:val="0"/>
        <w:snapToGrid w:val="0"/>
        <w:spacing w:line="360" w:lineRule="auto"/>
        <w:jc w:val="left"/>
        <w:rPr>
          <w:rFonts w:hint="eastAsia" w:ascii="宋体" w:hAnsi="宋体" w:cs="宋体"/>
          <w:kern w:val="0"/>
          <w:sz w:val="44"/>
          <w:szCs w:val="44"/>
        </w:rPr>
      </w:pPr>
    </w:p>
    <w:p w14:paraId="70FCA40A">
      <w:pPr>
        <w:tabs>
          <w:tab w:val="left" w:pos="3600"/>
          <w:tab w:val="left" w:pos="4480"/>
          <w:tab w:val="left" w:pos="5360"/>
        </w:tabs>
        <w:autoSpaceDE w:val="0"/>
        <w:autoSpaceDN w:val="0"/>
        <w:adjustRightInd w:val="0"/>
        <w:snapToGrid w:val="0"/>
        <w:spacing w:line="360" w:lineRule="auto"/>
        <w:jc w:val="left"/>
        <w:rPr>
          <w:rFonts w:hint="eastAsia" w:ascii="宋体" w:hAnsi="宋体" w:cs="宋体"/>
          <w:kern w:val="0"/>
          <w:sz w:val="44"/>
          <w:szCs w:val="44"/>
        </w:rPr>
      </w:pPr>
    </w:p>
    <w:p w14:paraId="237D4BA1">
      <w:pPr>
        <w:tabs>
          <w:tab w:val="left" w:pos="3600"/>
          <w:tab w:val="left" w:pos="4480"/>
          <w:tab w:val="left" w:pos="5360"/>
        </w:tabs>
        <w:autoSpaceDE w:val="0"/>
        <w:autoSpaceDN w:val="0"/>
        <w:adjustRightInd w:val="0"/>
        <w:snapToGrid w:val="0"/>
        <w:spacing w:line="360" w:lineRule="auto"/>
        <w:jc w:val="left"/>
        <w:rPr>
          <w:rFonts w:hint="eastAsia" w:ascii="宋体" w:hAnsi="宋体" w:cs="宋体"/>
          <w:kern w:val="0"/>
          <w:sz w:val="44"/>
          <w:szCs w:val="44"/>
        </w:rPr>
      </w:pPr>
    </w:p>
    <w:p w14:paraId="0F71BF1D">
      <w:pPr>
        <w:tabs>
          <w:tab w:val="left" w:pos="3600"/>
          <w:tab w:val="left" w:pos="4480"/>
          <w:tab w:val="left" w:pos="5360"/>
        </w:tabs>
        <w:autoSpaceDE w:val="0"/>
        <w:autoSpaceDN w:val="0"/>
        <w:adjustRightInd w:val="0"/>
        <w:snapToGrid w:val="0"/>
        <w:spacing w:line="360" w:lineRule="auto"/>
        <w:jc w:val="center"/>
        <w:rPr>
          <w:rFonts w:hint="eastAsia" w:ascii="宋体" w:hAnsi="宋体" w:cs="宋体"/>
          <w:kern w:val="0"/>
          <w:sz w:val="72"/>
          <w:szCs w:val="72"/>
        </w:rPr>
      </w:pPr>
      <w:r>
        <w:rPr>
          <w:rFonts w:hint="eastAsia" w:ascii="宋体" w:hAnsi="宋体" w:cs="宋体"/>
          <w:kern w:val="0"/>
          <w:sz w:val="72"/>
          <w:szCs w:val="72"/>
        </w:rPr>
        <w:t>响应文件</w:t>
      </w:r>
    </w:p>
    <w:p w14:paraId="7237168B">
      <w:pPr>
        <w:autoSpaceDE w:val="0"/>
        <w:autoSpaceDN w:val="0"/>
        <w:adjustRightInd w:val="0"/>
        <w:snapToGrid w:val="0"/>
        <w:spacing w:line="360" w:lineRule="auto"/>
        <w:rPr>
          <w:rFonts w:hint="eastAsia" w:ascii="宋体" w:hAnsi="宋体" w:cs="宋体"/>
          <w:kern w:val="0"/>
          <w:sz w:val="36"/>
          <w:szCs w:val="36"/>
        </w:rPr>
      </w:pPr>
    </w:p>
    <w:p w14:paraId="2112E9AF">
      <w:pPr>
        <w:autoSpaceDE w:val="0"/>
        <w:autoSpaceDN w:val="0"/>
        <w:adjustRightInd w:val="0"/>
        <w:snapToGrid w:val="0"/>
        <w:spacing w:line="360" w:lineRule="auto"/>
        <w:jc w:val="left"/>
        <w:rPr>
          <w:rFonts w:hint="eastAsia" w:ascii="宋体" w:hAnsi="宋体" w:cs="宋体"/>
          <w:b/>
          <w:kern w:val="0"/>
          <w:sz w:val="20"/>
        </w:rPr>
      </w:pPr>
    </w:p>
    <w:p w14:paraId="0720A521">
      <w:pPr>
        <w:autoSpaceDE w:val="0"/>
        <w:autoSpaceDN w:val="0"/>
        <w:adjustRightInd w:val="0"/>
        <w:snapToGrid w:val="0"/>
        <w:spacing w:line="360" w:lineRule="auto"/>
        <w:jc w:val="left"/>
        <w:rPr>
          <w:rFonts w:hint="eastAsia" w:ascii="宋体" w:hAnsi="宋体" w:cs="宋体"/>
          <w:b/>
          <w:kern w:val="0"/>
          <w:sz w:val="20"/>
        </w:rPr>
      </w:pPr>
    </w:p>
    <w:p w14:paraId="78227D3F">
      <w:pPr>
        <w:autoSpaceDE w:val="0"/>
        <w:autoSpaceDN w:val="0"/>
        <w:adjustRightInd w:val="0"/>
        <w:snapToGrid w:val="0"/>
        <w:spacing w:line="360" w:lineRule="auto"/>
        <w:jc w:val="left"/>
        <w:rPr>
          <w:rFonts w:hint="eastAsia" w:ascii="宋体" w:hAnsi="宋体" w:cs="宋体"/>
          <w:b/>
          <w:kern w:val="0"/>
          <w:sz w:val="20"/>
        </w:rPr>
      </w:pPr>
    </w:p>
    <w:p w14:paraId="5B670815">
      <w:pPr>
        <w:autoSpaceDE w:val="0"/>
        <w:autoSpaceDN w:val="0"/>
        <w:adjustRightInd w:val="0"/>
        <w:snapToGrid w:val="0"/>
        <w:spacing w:line="360" w:lineRule="auto"/>
        <w:jc w:val="left"/>
        <w:rPr>
          <w:rFonts w:hint="eastAsia" w:ascii="宋体" w:hAnsi="宋体" w:cs="宋体"/>
          <w:b/>
          <w:kern w:val="0"/>
          <w:sz w:val="20"/>
        </w:rPr>
      </w:pPr>
    </w:p>
    <w:p w14:paraId="0BDCA8AD">
      <w:pPr>
        <w:autoSpaceDE w:val="0"/>
        <w:autoSpaceDN w:val="0"/>
        <w:adjustRightInd w:val="0"/>
        <w:snapToGrid w:val="0"/>
        <w:spacing w:line="360" w:lineRule="auto"/>
        <w:jc w:val="left"/>
        <w:rPr>
          <w:rFonts w:hint="eastAsia" w:ascii="宋体" w:hAnsi="宋体" w:cs="宋体"/>
          <w:b/>
          <w:kern w:val="0"/>
          <w:sz w:val="20"/>
        </w:rPr>
      </w:pPr>
    </w:p>
    <w:p w14:paraId="5096B63E">
      <w:pPr>
        <w:autoSpaceDE w:val="0"/>
        <w:autoSpaceDN w:val="0"/>
        <w:adjustRightInd w:val="0"/>
        <w:snapToGrid w:val="0"/>
        <w:spacing w:line="360" w:lineRule="auto"/>
        <w:jc w:val="left"/>
        <w:rPr>
          <w:rFonts w:hint="eastAsia" w:ascii="宋体" w:hAnsi="宋体" w:cs="宋体"/>
          <w:b/>
          <w:kern w:val="0"/>
          <w:sz w:val="20"/>
        </w:rPr>
      </w:pPr>
    </w:p>
    <w:p w14:paraId="2A0F7623">
      <w:pPr>
        <w:autoSpaceDE w:val="0"/>
        <w:autoSpaceDN w:val="0"/>
        <w:adjustRightInd w:val="0"/>
        <w:snapToGrid w:val="0"/>
        <w:spacing w:line="360" w:lineRule="auto"/>
        <w:jc w:val="left"/>
        <w:rPr>
          <w:rFonts w:hint="eastAsia" w:ascii="宋体" w:hAnsi="宋体" w:cs="宋体"/>
          <w:b/>
          <w:kern w:val="0"/>
          <w:sz w:val="20"/>
        </w:rPr>
      </w:pPr>
    </w:p>
    <w:p w14:paraId="359789A8">
      <w:pPr>
        <w:autoSpaceDE w:val="0"/>
        <w:autoSpaceDN w:val="0"/>
        <w:adjustRightInd w:val="0"/>
        <w:snapToGrid w:val="0"/>
        <w:spacing w:line="360" w:lineRule="auto"/>
        <w:jc w:val="left"/>
        <w:rPr>
          <w:rFonts w:hint="eastAsia" w:ascii="宋体" w:hAnsi="宋体" w:cs="宋体"/>
          <w:b/>
          <w:kern w:val="0"/>
          <w:sz w:val="20"/>
        </w:rPr>
      </w:pPr>
    </w:p>
    <w:p w14:paraId="4CE59AA8">
      <w:pPr>
        <w:autoSpaceDE w:val="0"/>
        <w:autoSpaceDN w:val="0"/>
        <w:adjustRightInd w:val="0"/>
        <w:snapToGrid w:val="0"/>
        <w:spacing w:line="360" w:lineRule="auto"/>
        <w:jc w:val="left"/>
        <w:rPr>
          <w:rFonts w:hint="eastAsia" w:ascii="宋体" w:hAnsi="宋体" w:cs="宋体"/>
          <w:b/>
          <w:kern w:val="0"/>
          <w:sz w:val="20"/>
        </w:rPr>
      </w:pPr>
    </w:p>
    <w:p w14:paraId="6EBD26A1">
      <w:pPr>
        <w:autoSpaceDE w:val="0"/>
        <w:autoSpaceDN w:val="0"/>
        <w:adjustRightInd w:val="0"/>
        <w:snapToGrid w:val="0"/>
        <w:spacing w:line="360" w:lineRule="auto"/>
        <w:jc w:val="left"/>
        <w:rPr>
          <w:rFonts w:hint="eastAsia" w:ascii="宋体" w:hAnsi="宋体" w:cs="宋体"/>
          <w:b/>
          <w:kern w:val="0"/>
          <w:sz w:val="20"/>
        </w:rPr>
      </w:pPr>
    </w:p>
    <w:p w14:paraId="45E028DF">
      <w:pPr>
        <w:autoSpaceDE w:val="0"/>
        <w:autoSpaceDN w:val="0"/>
        <w:adjustRightInd w:val="0"/>
        <w:snapToGrid w:val="0"/>
        <w:spacing w:line="360" w:lineRule="auto"/>
        <w:jc w:val="left"/>
        <w:rPr>
          <w:rFonts w:hint="eastAsia" w:ascii="宋体" w:hAnsi="宋体" w:cs="宋体"/>
          <w:b/>
          <w:kern w:val="0"/>
          <w:sz w:val="20"/>
        </w:rPr>
      </w:pPr>
    </w:p>
    <w:p w14:paraId="0B6C085B">
      <w:pPr>
        <w:tabs>
          <w:tab w:val="left" w:pos="6080"/>
          <w:tab w:val="left" w:pos="6640"/>
        </w:tabs>
        <w:autoSpaceDE w:val="0"/>
        <w:autoSpaceDN w:val="0"/>
        <w:adjustRightInd w:val="0"/>
        <w:snapToGrid w:val="0"/>
        <w:spacing w:after="120" w:afterLines="50" w:line="360" w:lineRule="auto"/>
        <w:jc w:val="center"/>
        <w:rPr>
          <w:rFonts w:hint="eastAsia" w:ascii="宋体" w:hAnsi="宋体" w:cs="宋体"/>
          <w:w w:val="99"/>
          <w:kern w:val="0"/>
          <w:szCs w:val="28"/>
        </w:rPr>
      </w:pPr>
      <w:r>
        <w:rPr>
          <w:rFonts w:hint="eastAsia" w:ascii="宋体" w:hAnsi="宋体" w:cs="宋体"/>
          <w:w w:val="99"/>
          <w:kern w:val="0"/>
          <w:szCs w:val="28"/>
        </w:rPr>
        <w:t>供应商</w:t>
      </w:r>
      <w:r>
        <w:rPr>
          <w:rFonts w:hint="eastAsia" w:ascii="宋体" w:hAnsi="宋体" w:cs="宋体"/>
          <w:spacing w:val="1"/>
          <w:w w:val="99"/>
          <w:kern w:val="0"/>
          <w:szCs w:val="28"/>
        </w:rPr>
        <w:t>：</w:t>
      </w:r>
      <w:r>
        <w:rPr>
          <w:rFonts w:hint="eastAsia" w:ascii="宋体" w:hAnsi="宋体" w:cs="宋体"/>
          <w:w w:val="198"/>
          <w:kern w:val="0"/>
          <w:szCs w:val="28"/>
          <w:u w:val="single"/>
        </w:rPr>
        <w:t xml:space="preserve"> 　　　　 　　</w:t>
      </w:r>
      <w:r>
        <w:rPr>
          <w:rFonts w:hint="eastAsia" w:ascii="宋体" w:hAnsi="宋体" w:cs="宋体"/>
          <w:w w:val="99"/>
          <w:kern w:val="0"/>
          <w:szCs w:val="28"/>
        </w:rPr>
        <w:t>（盖单位公章）</w:t>
      </w:r>
    </w:p>
    <w:p w14:paraId="5AD4E125">
      <w:pPr>
        <w:tabs>
          <w:tab w:val="left" w:pos="6080"/>
          <w:tab w:val="left" w:pos="6640"/>
        </w:tabs>
        <w:autoSpaceDE w:val="0"/>
        <w:autoSpaceDN w:val="0"/>
        <w:adjustRightInd w:val="0"/>
        <w:snapToGrid w:val="0"/>
        <w:spacing w:after="120" w:afterLines="50" w:line="360" w:lineRule="auto"/>
        <w:jc w:val="center"/>
        <w:rPr>
          <w:rFonts w:hint="eastAsia" w:ascii="宋体" w:hAnsi="宋体" w:cs="宋体"/>
          <w:kern w:val="0"/>
          <w:szCs w:val="28"/>
        </w:rPr>
      </w:pPr>
      <w:r>
        <w:rPr>
          <w:rFonts w:hint="eastAsia" w:ascii="宋体" w:hAnsi="宋体" w:cs="宋体"/>
          <w:w w:val="99"/>
          <w:kern w:val="0"/>
          <w:szCs w:val="28"/>
        </w:rPr>
        <w:t>法定代表人或其委托代理人：</w:t>
      </w:r>
      <w:r>
        <w:rPr>
          <w:rFonts w:hint="eastAsia" w:ascii="宋体" w:hAnsi="宋体" w:cs="宋体"/>
          <w:w w:val="198"/>
          <w:kern w:val="0"/>
          <w:szCs w:val="28"/>
          <w:u w:val="single"/>
        </w:rPr>
        <w:t xml:space="preserve"> 　　 </w:t>
      </w:r>
      <w:r>
        <w:rPr>
          <w:rFonts w:hint="eastAsia" w:ascii="宋体" w:hAnsi="宋体" w:cs="宋体"/>
          <w:w w:val="99"/>
          <w:kern w:val="0"/>
          <w:szCs w:val="28"/>
        </w:rPr>
        <w:t>（签名或盖章）</w:t>
      </w:r>
    </w:p>
    <w:bookmarkEnd w:id="173"/>
    <w:p w14:paraId="4495FD56">
      <w:pPr>
        <w:snapToGrid w:val="0"/>
        <w:spacing w:line="360" w:lineRule="exact"/>
        <w:ind w:firstLine="480" w:firstLineChars="200"/>
        <w:jc w:val="center"/>
        <w:rPr>
          <w:rFonts w:hint="eastAsia" w:ascii="宋体" w:hAnsi="宋体" w:cs="宋体"/>
          <w:sz w:val="24"/>
          <w:szCs w:val="24"/>
        </w:rPr>
      </w:pPr>
      <w:r>
        <w:rPr>
          <w:rFonts w:hint="eastAsia" w:ascii="宋体" w:hAnsi="宋体" w:cs="宋体"/>
          <w:sz w:val="24"/>
          <w:szCs w:val="24"/>
        </w:rPr>
        <w:t>2025年</w:t>
      </w:r>
      <w:r>
        <w:rPr>
          <w:rFonts w:hint="eastAsia" w:ascii="宋体" w:hAnsi="宋体" w:cs="宋体"/>
          <w:sz w:val="24"/>
          <w:szCs w:val="24"/>
          <w:u w:val="single"/>
        </w:rPr>
        <w:t xml:space="preserve">    月    </w:t>
      </w:r>
      <w:r>
        <w:rPr>
          <w:rFonts w:hint="eastAsia" w:ascii="宋体" w:hAnsi="宋体" w:cs="宋体"/>
          <w:sz w:val="24"/>
          <w:szCs w:val="24"/>
        </w:rPr>
        <w:t>日</w:t>
      </w:r>
      <w:bookmarkEnd w:id="174"/>
    </w:p>
    <w:p w14:paraId="12FD2CA9">
      <w:pPr>
        <w:pageBreakBefore/>
        <w:rPr>
          <w:b/>
          <w:bCs/>
        </w:rPr>
      </w:pPr>
      <w:r>
        <w:rPr>
          <w:rFonts w:hint="eastAsia"/>
          <w:b/>
          <w:bCs/>
        </w:rPr>
        <w:t>一、经济文件</w:t>
      </w:r>
      <w:bookmarkEnd w:id="175"/>
      <w:bookmarkEnd w:id="176"/>
    </w:p>
    <w:p w14:paraId="79CF4EA1">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报价一览表</w:t>
      </w:r>
    </w:p>
    <w:p w14:paraId="59A53EC8">
      <w:pPr>
        <w:rPr>
          <w:b/>
          <w:bCs/>
        </w:rPr>
      </w:pPr>
      <w:bookmarkStart w:id="177" w:name="_Toc7353"/>
      <w:bookmarkStart w:id="178" w:name="_Toc1076"/>
      <w:r>
        <w:rPr>
          <w:rFonts w:hint="eastAsia"/>
          <w:b/>
          <w:bCs/>
        </w:rPr>
        <w:t>二、服务文件</w:t>
      </w:r>
      <w:bookmarkEnd w:id="177"/>
      <w:bookmarkEnd w:id="178"/>
    </w:p>
    <w:p w14:paraId="131CB820">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服务条款差异表</w:t>
      </w:r>
    </w:p>
    <w:p w14:paraId="01992C6E">
      <w:pPr>
        <w:rPr>
          <w:b/>
          <w:bCs/>
        </w:rPr>
      </w:pPr>
      <w:bookmarkStart w:id="179" w:name="_Toc22723"/>
      <w:bookmarkStart w:id="180" w:name="_Toc7105"/>
      <w:r>
        <w:rPr>
          <w:rFonts w:hint="eastAsia"/>
          <w:b/>
          <w:bCs/>
        </w:rPr>
        <w:t>三、商务文件</w:t>
      </w:r>
      <w:bookmarkEnd w:id="179"/>
      <w:bookmarkEnd w:id="180"/>
    </w:p>
    <w:p w14:paraId="3609E91F">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（一）声明函（格式）</w:t>
      </w:r>
    </w:p>
    <w:p w14:paraId="5B341B08">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（二）商务条款差异表</w:t>
      </w:r>
    </w:p>
    <w:p w14:paraId="0087FBCB">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（三）商务评审资料（若有）</w:t>
      </w:r>
    </w:p>
    <w:p w14:paraId="2ACC3076">
      <w:pPr>
        <w:rPr>
          <w:b/>
          <w:bCs/>
        </w:rPr>
      </w:pPr>
      <w:bookmarkStart w:id="181" w:name="_Toc4914"/>
      <w:bookmarkStart w:id="182" w:name="_Toc23679"/>
      <w:r>
        <w:rPr>
          <w:rFonts w:hint="eastAsia"/>
          <w:b/>
          <w:bCs/>
        </w:rPr>
        <w:t>四、资格文件</w:t>
      </w:r>
      <w:bookmarkEnd w:id="181"/>
      <w:bookmarkEnd w:id="182"/>
    </w:p>
    <w:p w14:paraId="4A8A20C4">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（一）法人营业执照（副本）或事业单位法人证书（副本）或社会团体法人登记证书复印件加盖单位公章</w:t>
      </w:r>
    </w:p>
    <w:p w14:paraId="30D980BA">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（二）法定代表人身份证明书（格式）</w:t>
      </w:r>
    </w:p>
    <w:p w14:paraId="30227B02">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（三）法定代表人授权委托书（格式）</w:t>
      </w:r>
    </w:p>
    <w:p w14:paraId="23B1A025">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（四）基本资格条件承诺函（格式）</w:t>
      </w:r>
    </w:p>
    <w:p w14:paraId="1E034A15">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（五）特定资格条件证书或证明文件</w:t>
      </w:r>
    </w:p>
    <w:p w14:paraId="5326117B">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（六）供应商基本账户开户证明、征集保证金缴纳证明复印件加盖单位公章</w:t>
      </w:r>
    </w:p>
    <w:p w14:paraId="7A6F9FFF">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（七）其他与项目有关的资料（自附）</w:t>
      </w:r>
    </w:p>
    <w:p w14:paraId="18F92AE2">
      <w:pPr>
        <w:snapToGrid w:val="0"/>
        <w:spacing w:line="360" w:lineRule="exact"/>
        <w:ind w:firstLine="480" w:firstLineChars="200"/>
        <w:rPr>
          <w:rFonts w:hint="eastAsia" w:ascii="宋体" w:hAnsi="宋体" w:cs="宋体"/>
          <w:sz w:val="24"/>
          <w:szCs w:val="24"/>
        </w:rPr>
        <w:sectPr>
          <w:headerReference r:id="rId10" w:type="default"/>
          <w:footerReference r:id="rId11" w:type="default"/>
          <w:pgSz w:w="11907" w:h="16840"/>
          <w:pgMar w:top="1134" w:right="1191" w:bottom="1134" w:left="1304" w:header="964" w:footer="992" w:gutter="0"/>
          <w:pgNumType w:fmt="numberInDash"/>
          <w:cols w:space="0" w:num="1"/>
          <w:docGrid w:linePitch="380" w:charSpace="0"/>
        </w:sectPr>
      </w:pPr>
    </w:p>
    <w:p w14:paraId="18B6EFB4">
      <w:pPr>
        <w:pStyle w:val="4"/>
        <w:rPr>
          <w:rFonts w:hint="eastAsia"/>
          <w:b/>
          <w:bCs/>
        </w:rPr>
      </w:pPr>
      <w:bookmarkStart w:id="183" w:name="_Toc12848"/>
      <w:r>
        <w:rPr>
          <w:rFonts w:hint="eastAsia"/>
          <w:b/>
          <w:bCs/>
        </w:rPr>
        <w:t>一、经济文件</w:t>
      </w:r>
      <w:bookmarkEnd w:id="156"/>
      <w:bookmarkEnd w:id="157"/>
      <w:bookmarkEnd w:id="183"/>
    </w:p>
    <w:p w14:paraId="27B429D9">
      <w:pPr>
        <w:snapToGrid w:val="0"/>
        <w:spacing w:line="500" w:lineRule="exact"/>
        <w:jc w:val="center"/>
        <w:rPr>
          <w:rFonts w:hint="eastAsia" w:ascii="宋体" w:hAnsi="宋体" w:cs="宋体"/>
          <w:b/>
          <w:szCs w:val="36"/>
        </w:rPr>
      </w:pPr>
      <w:r>
        <w:rPr>
          <w:rFonts w:hint="eastAsia" w:ascii="宋体" w:hAnsi="宋体" w:cs="宋体"/>
          <w:b/>
          <w:szCs w:val="36"/>
        </w:rPr>
        <w:t>（一）报价一览表</w:t>
      </w:r>
    </w:p>
    <w:p w14:paraId="624A79C0">
      <w:pPr>
        <w:spacing w:line="500" w:lineRule="exact"/>
        <w:ind w:firstLine="240" w:firstLineChars="100"/>
        <w:rPr>
          <w:rFonts w:hint="eastAsia" w:ascii="宋体" w:hAnsi="宋体" w:cs="宋体"/>
          <w:sz w:val="24"/>
          <w:szCs w:val="28"/>
        </w:rPr>
      </w:pPr>
    </w:p>
    <w:p w14:paraId="7C19D1BC">
      <w:pPr>
        <w:spacing w:line="500" w:lineRule="exact"/>
        <w:ind w:firstLine="240" w:firstLineChars="100"/>
        <w:rPr>
          <w:rFonts w:hint="eastAsia" w:ascii="宋体" w:hAnsi="宋体" w:cs="宋体"/>
          <w:sz w:val="24"/>
          <w:szCs w:val="28"/>
        </w:rPr>
      </w:pPr>
      <w:r>
        <w:rPr>
          <w:rFonts w:hint="eastAsia" w:ascii="宋体" w:hAnsi="宋体" w:cs="宋体"/>
          <w:sz w:val="24"/>
          <w:szCs w:val="28"/>
        </w:rPr>
        <w:t>项目名称：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380"/>
        <w:gridCol w:w="1260"/>
        <w:gridCol w:w="5040"/>
      </w:tblGrid>
      <w:tr w14:paraId="6D88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948" w:type="dxa"/>
            <w:noWrap/>
            <w:vAlign w:val="center"/>
          </w:tcPr>
          <w:p w14:paraId="156E8D5B">
            <w:pPr>
              <w:spacing w:line="500" w:lineRule="exact"/>
              <w:jc w:val="center"/>
              <w:rPr>
                <w:rFonts w:hint="eastAsia" w:ascii="宋体" w:hAnsi="宋体" w:cs="宋体"/>
                <w:sz w:val="21"/>
                <w:szCs w:val="28"/>
              </w:rPr>
            </w:pPr>
            <w:r>
              <w:rPr>
                <w:rFonts w:hint="eastAsia" w:ascii="宋体" w:hAnsi="宋体" w:cs="宋体"/>
                <w:sz w:val="21"/>
                <w:szCs w:val="28"/>
              </w:rPr>
              <w:t>供应商名称</w:t>
            </w:r>
          </w:p>
        </w:tc>
        <w:tc>
          <w:tcPr>
            <w:tcW w:w="8680" w:type="dxa"/>
            <w:gridSpan w:val="3"/>
            <w:noWrap/>
            <w:vAlign w:val="center"/>
          </w:tcPr>
          <w:p w14:paraId="46FCAC9C">
            <w:pPr>
              <w:spacing w:line="500" w:lineRule="exact"/>
              <w:jc w:val="center"/>
              <w:rPr>
                <w:rFonts w:hint="eastAsia" w:ascii="宋体" w:hAnsi="宋体" w:cs="宋体"/>
                <w:sz w:val="21"/>
                <w:szCs w:val="28"/>
              </w:rPr>
            </w:pPr>
          </w:p>
        </w:tc>
      </w:tr>
      <w:tr w14:paraId="7510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328" w:type="dxa"/>
            <w:gridSpan w:val="2"/>
            <w:noWrap/>
            <w:vAlign w:val="center"/>
          </w:tcPr>
          <w:p w14:paraId="12AFB218">
            <w:pPr>
              <w:snapToGrid w:val="0"/>
              <w:spacing w:line="400" w:lineRule="exact"/>
              <w:jc w:val="center"/>
              <w:rPr>
                <w:rFonts w:hint="eastAsia" w:ascii="宋体" w:hAnsi="宋体" w:cs="宋体"/>
                <w:sz w:val="21"/>
                <w:szCs w:val="28"/>
              </w:rPr>
            </w:pPr>
            <w:r>
              <w:rPr>
                <w:rFonts w:hint="eastAsia" w:ascii="宋体" w:hAnsi="宋体" w:cs="宋体"/>
                <w:sz w:val="24"/>
                <w:szCs w:val="24"/>
              </w:rPr>
              <w:t>标的货物</w:t>
            </w:r>
          </w:p>
        </w:tc>
        <w:tc>
          <w:tcPr>
            <w:tcW w:w="1260" w:type="dxa"/>
            <w:noWrap/>
            <w:vAlign w:val="center"/>
          </w:tcPr>
          <w:p w14:paraId="05A89C29">
            <w:pPr>
              <w:spacing w:line="240" w:lineRule="exact"/>
              <w:jc w:val="center"/>
              <w:rPr>
                <w:rFonts w:hint="eastAsia" w:ascii="宋体" w:hAnsi="宋体" w:cs="宋体"/>
                <w:sz w:val="21"/>
                <w:szCs w:val="28"/>
              </w:rPr>
            </w:pPr>
            <w:r>
              <w:rPr>
                <w:rFonts w:hint="eastAsia" w:ascii="宋体" w:hAnsi="宋体" w:cs="宋体"/>
                <w:sz w:val="21"/>
                <w:szCs w:val="28"/>
              </w:rPr>
              <w:t>数量</w:t>
            </w:r>
          </w:p>
        </w:tc>
        <w:tc>
          <w:tcPr>
            <w:tcW w:w="5040" w:type="dxa"/>
            <w:noWrap/>
            <w:vAlign w:val="center"/>
          </w:tcPr>
          <w:p w14:paraId="3348786F">
            <w:pPr>
              <w:spacing w:line="240" w:lineRule="exact"/>
              <w:jc w:val="center"/>
              <w:rPr>
                <w:rFonts w:hint="eastAsia" w:ascii="宋体" w:hAnsi="宋体" w:cs="宋体"/>
                <w:sz w:val="21"/>
                <w:szCs w:val="28"/>
              </w:rPr>
            </w:pPr>
            <w:r>
              <w:rPr>
                <w:rFonts w:hint="eastAsia" w:ascii="宋体" w:hAnsi="宋体" w:cs="宋体"/>
                <w:sz w:val="21"/>
                <w:szCs w:val="28"/>
              </w:rPr>
              <w:t>报价</w:t>
            </w:r>
          </w:p>
        </w:tc>
      </w:tr>
      <w:tr w14:paraId="08B4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328" w:type="dxa"/>
            <w:gridSpan w:val="2"/>
            <w:tcBorders>
              <w:bottom w:val="single" w:color="auto" w:sz="4" w:space="0"/>
            </w:tcBorders>
            <w:noWrap/>
            <w:vAlign w:val="center"/>
          </w:tcPr>
          <w:p w14:paraId="60A11216">
            <w:pPr>
              <w:snapToGrid w:val="0"/>
              <w:spacing w:line="400" w:lineRule="exact"/>
              <w:jc w:val="center"/>
              <w:rPr>
                <w:rFonts w:hint="eastAsia" w:ascii="宋体" w:hAnsi="宋体" w:cs="宋体"/>
                <w:sz w:val="21"/>
                <w:szCs w:val="28"/>
              </w:rPr>
            </w:pPr>
            <w:r>
              <w:rPr>
                <w:rFonts w:hint="eastAsia" w:ascii="宋体" w:hAnsi="宋体" w:cs="宋体"/>
                <w:sz w:val="24"/>
                <w:szCs w:val="24"/>
              </w:rPr>
              <w:t>鸡肉、鸭肉</w:t>
            </w:r>
            <w:r>
              <w:rPr>
                <w:rFonts w:hint="eastAsia" w:ascii="宋体" w:hAnsi="宋体" w:cs="宋体"/>
                <w:sz w:val="24"/>
                <w:szCs w:val="24"/>
                <w:lang w:eastAsia="zh-CN"/>
              </w:rPr>
              <w:t>、鹅肉、鸽子肉、兔肉</w:t>
            </w:r>
          </w:p>
        </w:tc>
        <w:tc>
          <w:tcPr>
            <w:tcW w:w="1260" w:type="dxa"/>
            <w:tcBorders>
              <w:bottom w:val="single" w:color="auto" w:sz="4" w:space="0"/>
            </w:tcBorders>
            <w:noWrap/>
            <w:vAlign w:val="center"/>
          </w:tcPr>
          <w:p w14:paraId="606ABDB8">
            <w:pPr>
              <w:spacing w:line="500" w:lineRule="exact"/>
              <w:jc w:val="center"/>
              <w:rPr>
                <w:rFonts w:hint="eastAsia" w:ascii="宋体" w:hAnsi="宋体" w:cs="宋体"/>
                <w:sz w:val="21"/>
                <w:szCs w:val="28"/>
              </w:rPr>
            </w:pPr>
            <w:r>
              <w:rPr>
                <w:rFonts w:hint="eastAsia" w:ascii="宋体" w:hAnsi="宋体" w:cs="宋体"/>
                <w:sz w:val="21"/>
                <w:szCs w:val="28"/>
              </w:rPr>
              <w:t>一批</w:t>
            </w:r>
          </w:p>
        </w:tc>
        <w:tc>
          <w:tcPr>
            <w:tcW w:w="5040" w:type="dxa"/>
            <w:tcBorders>
              <w:bottom w:val="single" w:color="auto" w:sz="4" w:space="0"/>
            </w:tcBorders>
            <w:noWrap/>
            <w:vAlign w:val="center"/>
          </w:tcPr>
          <w:p w14:paraId="738616B7">
            <w:pPr>
              <w:spacing w:line="500" w:lineRule="exact"/>
              <w:jc w:val="center"/>
              <w:rPr>
                <w:rFonts w:hint="eastAsia" w:ascii="宋体" w:hAnsi="宋体" w:cs="宋体"/>
                <w:sz w:val="21"/>
                <w:szCs w:val="28"/>
              </w:rPr>
            </w:pPr>
            <w:r>
              <w:rPr>
                <w:rFonts w:hint="eastAsia" w:ascii="宋体" w:hAnsi="宋体" w:cs="宋体"/>
                <w:sz w:val="21"/>
                <w:szCs w:val="28"/>
              </w:rPr>
              <w:t>固定费率报价</w:t>
            </w:r>
            <w:r>
              <w:rPr>
                <w:rFonts w:hint="eastAsia" w:ascii="宋体" w:hAnsi="宋体" w:cs="宋体"/>
                <w:sz w:val="21"/>
                <w:szCs w:val="28"/>
                <w:u w:val="single"/>
              </w:rPr>
              <w:t xml:space="preserve">    </w:t>
            </w:r>
            <w:r>
              <w:rPr>
                <w:rFonts w:hint="eastAsia" w:ascii="宋体" w:hAnsi="宋体" w:cs="宋体"/>
                <w:sz w:val="21"/>
                <w:szCs w:val="28"/>
              </w:rPr>
              <w:t>%。</w:t>
            </w:r>
          </w:p>
        </w:tc>
      </w:tr>
      <w:tr w14:paraId="4990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noWrap/>
            <w:vAlign w:val="center"/>
          </w:tcPr>
          <w:p w14:paraId="2EAAFD80">
            <w:pPr>
              <w:pStyle w:val="10"/>
              <w:spacing w:line="500" w:lineRule="exact"/>
              <w:rPr>
                <w:rFonts w:hint="eastAsia" w:ascii="宋体" w:hAnsi="宋体" w:cs="宋体"/>
                <w:sz w:val="21"/>
                <w:szCs w:val="28"/>
              </w:rPr>
            </w:pPr>
            <w:r>
              <w:rPr>
                <w:rFonts w:hint="eastAsia" w:ascii="宋体" w:hAnsi="宋体" w:cs="宋体"/>
                <w:sz w:val="21"/>
                <w:szCs w:val="28"/>
              </w:rPr>
              <w:t xml:space="preserve">备注： </w:t>
            </w:r>
          </w:p>
        </w:tc>
      </w:tr>
    </w:tbl>
    <w:p w14:paraId="046C8828">
      <w:pPr>
        <w:pStyle w:val="10"/>
        <w:spacing w:line="500" w:lineRule="exact"/>
        <w:rPr>
          <w:rFonts w:hint="eastAsia" w:ascii="宋体" w:hAnsi="宋体" w:cs="宋体"/>
          <w:sz w:val="24"/>
          <w:szCs w:val="28"/>
        </w:rPr>
      </w:pPr>
    </w:p>
    <w:p w14:paraId="55D9A766">
      <w:pPr>
        <w:spacing w:line="500" w:lineRule="exact"/>
        <w:rPr>
          <w:rFonts w:hint="eastAsia" w:ascii="宋体" w:hAnsi="宋体" w:cs="宋体"/>
          <w:sz w:val="24"/>
          <w:szCs w:val="28"/>
        </w:rPr>
      </w:pPr>
    </w:p>
    <w:p w14:paraId="5F7FD0A4">
      <w:pPr>
        <w:spacing w:line="500" w:lineRule="exact"/>
        <w:ind w:firstLine="480" w:firstLineChars="200"/>
        <w:rPr>
          <w:rFonts w:hint="eastAsia" w:ascii="宋体" w:hAnsi="宋体" w:cs="宋体"/>
          <w:sz w:val="24"/>
          <w:szCs w:val="28"/>
        </w:rPr>
      </w:pPr>
      <w:r>
        <w:rPr>
          <w:rFonts w:hint="eastAsia" w:ascii="宋体" w:hAnsi="宋体" w:cs="宋体"/>
          <w:sz w:val="24"/>
          <w:szCs w:val="28"/>
        </w:rPr>
        <w:t>供应商                          法定代表人（或法定代表人授权代表）或自然人：</w:t>
      </w:r>
    </w:p>
    <w:p w14:paraId="4BC3F55B">
      <w:pPr>
        <w:spacing w:line="500" w:lineRule="exact"/>
        <w:rPr>
          <w:rFonts w:hint="eastAsia" w:ascii="宋体" w:hAnsi="宋体" w:cs="宋体"/>
          <w:sz w:val="24"/>
          <w:szCs w:val="28"/>
        </w:rPr>
      </w:pPr>
      <w:r>
        <w:rPr>
          <w:rFonts w:hint="eastAsia" w:ascii="宋体" w:hAnsi="宋体" w:cs="宋体"/>
          <w:sz w:val="24"/>
          <w:szCs w:val="28"/>
        </w:rPr>
        <w:t xml:space="preserve">  （供应商公章）                               （签署或盖章）</w:t>
      </w:r>
    </w:p>
    <w:p w14:paraId="127F6587">
      <w:pPr>
        <w:spacing w:line="500" w:lineRule="exact"/>
        <w:rPr>
          <w:rFonts w:hint="eastAsia" w:ascii="宋体" w:hAnsi="宋体" w:cs="宋体"/>
          <w:sz w:val="24"/>
          <w:szCs w:val="28"/>
        </w:rPr>
      </w:pPr>
      <w:r>
        <w:rPr>
          <w:rFonts w:hint="eastAsia" w:ascii="宋体" w:hAnsi="宋体" w:cs="宋体"/>
          <w:sz w:val="24"/>
          <w:szCs w:val="28"/>
        </w:rPr>
        <w:t xml:space="preserve">   地址：</w:t>
      </w:r>
    </w:p>
    <w:p w14:paraId="2ACCBC1A">
      <w:pPr>
        <w:spacing w:line="500" w:lineRule="exact"/>
        <w:rPr>
          <w:rFonts w:hint="eastAsia" w:ascii="宋体" w:hAnsi="宋体" w:cs="宋体"/>
          <w:sz w:val="24"/>
          <w:szCs w:val="28"/>
        </w:rPr>
      </w:pPr>
    </w:p>
    <w:p w14:paraId="40792265">
      <w:pPr>
        <w:spacing w:line="500" w:lineRule="exact"/>
        <w:rPr>
          <w:rFonts w:hint="eastAsia" w:ascii="宋体" w:hAnsi="宋体" w:cs="宋体"/>
          <w:sz w:val="24"/>
          <w:szCs w:val="28"/>
        </w:rPr>
      </w:pPr>
      <w:r>
        <w:rPr>
          <w:rFonts w:hint="eastAsia" w:ascii="宋体" w:hAnsi="宋体" w:cs="宋体"/>
          <w:sz w:val="24"/>
          <w:szCs w:val="28"/>
        </w:rPr>
        <w:t xml:space="preserve">                                            年     月     日</w:t>
      </w:r>
    </w:p>
    <w:p w14:paraId="3EE1A58F">
      <w:pPr>
        <w:snapToGrid w:val="0"/>
        <w:spacing w:line="500" w:lineRule="exact"/>
        <w:ind w:firstLine="480" w:firstLineChars="200"/>
        <w:rPr>
          <w:rFonts w:hint="eastAsia" w:ascii="宋体" w:hAnsi="宋体" w:cs="宋体"/>
          <w:sz w:val="24"/>
          <w:szCs w:val="28"/>
        </w:rPr>
      </w:pPr>
    </w:p>
    <w:p w14:paraId="1BC72E5D">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说明：</w:t>
      </w:r>
    </w:p>
    <w:p w14:paraId="5DB142DB">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1.报价一览表按格式填列；</w:t>
      </w:r>
    </w:p>
    <w:p w14:paraId="767B7A84">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2.报价一览表在开标大会上当众宣读，务必填写清楚，准确无误；</w:t>
      </w:r>
    </w:p>
    <w:p w14:paraId="0A8D7909">
      <w:pPr>
        <w:pStyle w:val="4"/>
        <w:rPr>
          <w:rFonts w:hint="eastAsia" w:cs="宋体"/>
          <w:b/>
          <w:szCs w:val="24"/>
        </w:rPr>
      </w:pPr>
      <w:r>
        <w:rPr>
          <w:rFonts w:hint="eastAsia" w:cs="宋体"/>
          <w:szCs w:val="28"/>
        </w:rPr>
        <w:br w:type="page"/>
      </w:r>
      <w:bookmarkStart w:id="184" w:name="_Toc13569"/>
      <w:r>
        <w:rPr>
          <w:rFonts w:hint="eastAsia"/>
          <w:b/>
          <w:bCs/>
        </w:rPr>
        <w:t>二、服务文件</w:t>
      </w:r>
      <w:bookmarkEnd w:id="184"/>
    </w:p>
    <w:p w14:paraId="4516C653">
      <w:pPr>
        <w:snapToGrid w:val="0"/>
        <w:spacing w:line="500" w:lineRule="exact"/>
        <w:ind w:firstLine="482" w:firstLineChars="200"/>
        <w:rPr>
          <w:rFonts w:hint="eastAsia" w:ascii="宋体" w:hAnsi="宋体" w:cs="宋体"/>
          <w:b/>
          <w:sz w:val="24"/>
          <w:szCs w:val="24"/>
        </w:rPr>
      </w:pPr>
    </w:p>
    <w:p w14:paraId="6CD72A69">
      <w:pPr>
        <w:snapToGrid w:val="0"/>
        <w:spacing w:line="500" w:lineRule="exact"/>
        <w:jc w:val="center"/>
        <w:rPr>
          <w:rFonts w:hint="eastAsia" w:ascii="宋体" w:hAnsi="宋体" w:cs="宋体"/>
          <w:b/>
          <w:szCs w:val="36"/>
        </w:rPr>
      </w:pPr>
      <w:r>
        <w:rPr>
          <w:rFonts w:hint="eastAsia" w:ascii="宋体" w:hAnsi="宋体" w:cs="宋体"/>
          <w:b/>
          <w:szCs w:val="36"/>
        </w:rPr>
        <w:t>服务条款差异表</w:t>
      </w:r>
    </w:p>
    <w:p w14:paraId="08F63361">
      <w:pPr>
        <w:pStyle w:val="10"/>
        <w:tabs>
          <w:tab w:val="left" w:pos="6300"/>
        </w:tabs>
        <w:snapToGrid w:val="0"/>
        <w:spacing w:line="500" w:lineRule="exact"/>
        <w:outlineLvl w:val="0"/>
        <w:rPr>
          <w:rFonts w:hint="eastAsia" w:ascii="宋体" w:hAnsi="宋体" w:cs="宋体"/>
          <w:sz w:val="24"/>
        </w:rPr>
      </w:pPr>
      <w:r>
        <w:rPr>
          <w:rFonts w:hint="eastAsia" w:ascii="宋体" w:hAnsi="宋体" w:cs="宋体"/>
          <w:sz w:val="24"/>
          <w:szCs w:val="28"/>
        </w:rPr>
        <w:t>项目名称</w:t>
      </w:r>
      <w:r>
        <w:rPr>
          <w:rFonts w:hint="eastAsia" w:ascii="宋体" w:hAnsi="宋体" w:cs="宋体"/>
          <w:sz w:val="24"/>
        </w:rPr>
        <w: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3375"/>
        <w:gridCol w:w="3002"/>
        <w:gridCol w:w="1888"/>
      </w:tblGrid>
      <w:tr w14:paraId="3319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ign w:val="center"/>
          </w:tcPr>
          <w:p w14:paraId="6FFF56FB">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序号</w:t>
            </w:r>
          </w:p>
        </w:tc>
        <w:tc>
          <w:tcPr>
            <w:tcW w:w="3375" w:type="dxa"/>
            <w:noWrap/>
            <w:vAlign w:val="center"/>
          </w:tcPr>
          <w:p w14:paraId="0CB60420">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征集人要求</w:t>
            </w:r>
          </w:p>
        </w:tc>
        <w:tc>
          <w:tcPr>
            <w:tcW w:w="3002" w:type="dxa"/>
            <w:noWrap/>
            <w:vAlign w:val="center"/>
          </w:tcPr>
          <w:p w14:paraId="388D470C">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供应商应答</w:t>
            </w:r>
          </w:p>
        </w:tc>
        <w:tc>
          <w:tcPr>
            <w:tcW w:w="1888" w:type="dxa"/>
            <w:noWrap/>
            <w:vAlign w:val="center"/>
          </w:tcPr>
          <w:p w14:paraId="1CEEF3A9">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差异说明</w:t>
            </w:r>
          </w:p>
        </w:tc>
      </w:tr>
      <w:tr w14:paraId="5BC9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1197DA44">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0D361B61">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3BFC95B0">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174B629C">
            <w:pPr>
              <w:tabs>
                <w:tab w:val="left" w:pos="6300"/>
              </w:tabs>
              <w:snapToGrid w:val="0"/>
              <w:spacing w:line="500" w:lineRule="exact"/>
              <w:jc w:val="center"/>
              <w:outlineLvl w:val="0"/>
              <w:rPr>
                <w:rFonts w:hint="eastAsia" w:ascii="宋体" w:hAnsi="宋体" w:cs="宋体"/>
                <w:sz w:val="21"/>
                <w:szCs w:val="21"/>
              </w:rPr>
            </w:pPr>
          </w:p>
        </w:tc>
      </w:tr>
      <w:tr w14:paraId="2968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03E0ED8C">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723D073F">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331D74FD">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4EDB5EB5">
            <w:pPr>
              <w:tabs>
                <w:tab w:val="left" w:pos="6300"/>
              </w:tabs>
              <w:snapToGrid w:val="0"/>
              <w:spacing w:line="500" w:lineRule="exact"/>
              <w:jc w:val="center"/>
              <w:outlineLvl w:val="0"/>
              <w:rPr>
                <w:rFonts w:hint="eastAsia" w:ascii="宋体" w:hAnsi="宋体" w:cs="宋体"/>
                <w:sz w:val="21"/>
                <w:szCs w:val="21"/>
              </w:rPr>
            </w:pPr>
          </w:p>
        </w:tc>
      </w:tr>
      <w:tr w14:paraId="3C32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6A7364BC">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02413606">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38919B4A">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09AB93CE">
            <w:pPr>
              <w:tabs>
                <w:tab w:val="left" w:pos="6300"/>
              </w:tabs>
              <w:snapToGrid w:val="0"/>
              <w:spacing w:line="500" w:lineRule="exact"/>
              <w:jc w:val="center"/>
              <w:outlineLvl w:val="0"/>
              <w:rPr>
                <w:rFonts w:hint="eastAsia" w:ascii="宋体" w:hAnsi="宋体" w:cs="宋体"/>
                <w:sz w:val="21"/>
                <w:szCs w:val="21"/>
              </w:rPr>
            </w:pPr>
          </w:p>
        </w:tc>
      </w:tr>
      <w:tr w14:paraId="5B41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401B6C85">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7D6B32E5">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160258A8">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61ED8E1A">
            <w:pPr>
              <w:tabs>
                <w:tab w:val="left" w:pos="6300"/>
              </w:tabs>
              <w:snapToGrid w:val="0"/>
              <w:spacing w:line="500" w:lineRule="exact"/>
              <w:jc w:val="center"/>
              <w:outlineLvl w:val="0"/>
              <w:rPr>
                <w:rFonts w:hint="eastAsia" w:ascii="宋体" w:hAnsi="宋体" w:cs="宋体"/>
                <w:sz w:val="21"/>
                <w:szCs w:val="21"/>
              </w:rPr>
            </w:pPr>
          </w:p>
        </w:tc>
      </w:tr>
      <w:tr w14:paraId="2BC4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6FD0C9AA">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29AE4E2B">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04E51F67">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31023BAA">
            <w:pPr>
              <w:tabs>
                <w:tab w:val="left" w:pos="6300"/>
              </w:tabs>
              <w:snapToGrid w:val="0"/>
              <w:spacing w:line="500" w:lineRule="exact"/>
              <w:jc w:val="center"/>
              <w:outlineLvl w:val="0"/>
              <w:rPr>
                <w:rFonts w:hint="eastAsia" w:ascii="宋体" w:hAnsi="宋体" w:cs="宋体"/>
                <w:sz w:val="21"/>
                <w:szCs w:val="21"/>
              </w:rPr>
            </w:pPr>
          </w:p>
        </w:tc>
      </w:tr>
      <w:tr w14:paraId="7F26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23686A6F">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2D12B57F">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3CE88432">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187CE375">
            <w:pPr>
              <w:tabs>
                <w:tab w:val="left" w:pos="6300"/>
              </w:tabs>
              <w:snapToGrid w:val="0"/>
              <w:spacing w:line="500" w:lineRule="exact"/>
              <w:jc w:val="center"/>
              <w:outlineLvl w:val="0"/>
              <w:rPr>
                <w:rFonts w:hint="eastAsia" w:ascii="宋体" w:hAnsi="宋体" w:cs="宋体"/>
                <w:sz w:val="21"/>
                <w:szCs w:val="21"/>
              </w:rPr>
            </w:pPr>
          </w:p>
        </w:tc>
      </w:tr>
      <w:tr w14:paraId="6AA7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4CD0579E">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3BC0C598">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58D03FEC">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593D408F">
            <w:pPr>
              <w:tabs>
                <w:tab w:val="left" w:pos="6300"/>
              </w:tabs>
              <w:snapToGrid w:val="0"/>
              <w:spacing w:line="500" w:lineRule="exact"/>
              <w:jc w:val="center"/>
              <w:outlineLvl w:val="0"/>
              <w:rPr>
                <w:rFonts w:hint="eastAsia" w:ascii="宋体" w:hAnsi="宋体" w:cs="宋体"/>
                <w:sz w:val="21"/>
                <w:szCs w:val="21"/>
              </w:rPr>
            </w:pPr>
          </w:p>
        </w:tc>
      </w:tr>
      <w:tr w14:paraId="3E7A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2F1949A8">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1F3C1DBC">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2FCE00DC">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50E13643">
            <w:pPr>
              <w:tabs>
                <w:tab w:val="left" w:pos="6300"/>
              </w:tabs>
              <w:snapToGrid w:val="0"/>
              <w:spacing w:line="500" w:lineRule="exact"/>
              <w:jc w:val="center"/>
              <w:outlineLvl w:val="0"/>
              <w:rPr>
                <w:rFonts w:hint="eastAsia" w:ascii="宋体" w:hAnsi="宋体" w:cs="宋体"/>
                <w:sz w:val="21"/>
                <w:szCs w:val="21"/>
              </w:rPr>
            </w:pPr>
          </w:p>
        </w:tc>
      </w:tr>
      <w:tr w14:paraId="0116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142CAD62">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3AD44621">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279820AE">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30509F65">
            <w:pPr>
              <w:tabs>
                <w:tab w:val="left" w:pos="6300"/>
              </w:tabs>
              <w:snapToGrid w:val="0"/>
              <w:spacing w:line="500" w:lineRule="exact"/>
              <w:jc w:val="center"/>
              <w:outlineLvl w:val="0"/>
              <w:rPr>
                <w:rFonts w:hint="eastAsia" w:ascii="宋体" w:hAnsi="宋体" w:cs="宋体"/>
                <w:sz w:val="21"/>
                <w:szCs w:val="21"/>
              </w:rPr>
            </w:pPr>
          </w:p>
        </w:tc>
      </w:tr>
      <w:tr w14:paraId="1338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636273CF">
            <w:pPr>
              <w:tabs>
                <w:tab w:val="left" w:pos="6300"/>
              </w:tabs>
              <w:snapToGrid w:val="0"/>
              <w:spacing w:line="500" w:lineRule="exact"/>
              <w:jc w:val="center"/>
              <w:outlineLvl w:val="0"/>
              <w:rPr>
                <w:rFonts w:hint="eastAsia" w:ascii="宋体" w:hAnsi="宋体" w:cs="宋体"/>
                <w:sz w:val="21"/>
                <w:szCs w:val="21"/>
              </w:rPr>
            </w:pPr>
          </w:p>
        </w:tc>
        <w:tc>
          <w:tcPr>
            <w:tcW w:w="3375" w:type="dxa"/>
            <w:noWrap/>
            <w:vAlign w:val="center"/>
          </w:tcPr>
          <w:p w14:paraId="1CE43005">
            <w:pPr>
              <w:tabs>
                <w:tab w:val="left" w:pos="6300"/>
              </w:tabs>
              <w:snapToGrid w:val="0"/>
              <w:spacing w:line="500" w:lineRule="exact"/>
              <w:jc w:val="center"/>
              <w:outlineLvl w:val="0"/>
              <w:rPr>
                <w:rFonts w:hint="eastAsia" w:ascii="宋体" w:hAnsi="宋体" w:cs="宋体"/>
                <w:sz w:val="21"/>
                <w:szCs w:val="21"/>
              </w:rPr>
            </w:pPr>
          </w:p>
        </w:tc>
        <w:tc>
          <w:tcPr>
            <w:tcW w:w="3002" w:type="dxa"/>
            <w:noWrap/>
            <w:vAlign w:val="center"/>
          </w:tcPr>
          <w:p w14:paraId="7CE04257">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436CEDC3">
            <w:pPr>
              <w:tabs>
                <w:tab w:val="left" w:pos="6300"/>
              </w:tabs>
              <w:snapToGrid w:val="0"/>
              <w:spacing w:line="500" w:lineRule="exact"/>
              <w:jc w:val="center"/>
              <w:outlineLvl w:val="0"/>
              <w:rPr>
                <w:rFonts w:hint="eastAsia" w:ascii="宋体" w:hAnsi="宋体" w:cs="宋体"/>
                <w:sz w:val="21"/>
                <w:szCs w:val="21"/>
              </w:rPr>
            </w:pPr>
          </w:p>
        </w:tc>
      </w:tr>
    </w:tbl>
    <w:p w14:paraId="3498AF93">
      <w:pPr>
        <w:spacing w:line="500" w:lineRule="exact"/>
        <w:ind w:firstLine="600" w:firstLineChars="250"/>
        <w:rPr>
          <w:rFonts w:hint="eastAsia" w:ascii="宋体" w:hAnsi="宋体" w:cs="宋体"/>
          <w:sz w:val="24"/>
          <w:szCs w:val="28"/>
        </w:rPr>
      </w:pPr>
      <w:r>
        <w:rPr>
          <w:rFonts w:hint="eastAsia" w:ascii="宋体" w:hAnsi="宋体" w:cs="宋体"/>
          <w:sz w:val="24"/>
          <w:szCs w:val="28"/>
        </w:rPr>
        <w:t>供应商：               法定代表人（或法定代表人授权代表）或自然人：</w:t>
      </w:r>
    </w:p>
    <w:p w14:paraId="4200E8EE">
      <w:pPr>
        <w:spacing w:line="500" w:lineRule="exact"/>
        <w:rPr>
          <w:rFonts w:hint="eastAsia" w:ascii="宋体" w:hAnsi="宋体" w:cs="宋体"/>
          <w:sz w:val="24"/>
          <w:szCs w:val="28"/>
        </w:rPr>
      </w:pPr>
    </w:p>
    <w:p w14:paraId="64115C9A">
      <w:pPr>
        <w:spacing w:line="500" w:lineRule="exact"/>
        <w:ind w:firstLine="720" w:firstLineChars="300"/>
        <w:rPr>
          <w:rFonts w:hint="eastAsia" w:ascii="宋体" w:hAnsi="宋体" w:cs="宋体"/>
          <w:sz w:val="24"/>
          <w:szCs w:val="28"/>
        </w:rPr>
      </w:pPr>
      <w:r>
        <w:rPr>
          <w:rFonts w:hint="eastAsia" w:ascii="宋体" w:hAnsi="宋体" w:cs="宋体"/>
          <w:sz w:val="24"/>
          <w:szCs w:val="28"/>
        </w:rPr>
        <w:t>（供应商公章）                               （签署或盖章）</w:t>
      </w:r>
    </w:p>
    <w:p w14:paraId="602E8621">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14:paraId="39EB3BD4">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注：</w:t>
      </w:r>
    </w:p>
    <w:p w14:paraId="6DC4D3F0">
      <w:pPr>
        <w:tabs>
          <w:tab w:val="left" w:pos="6300"/>
        </w:tabs>
        <w:snapToGrid w:val="0"/>
        <w:spacing w:line="500" w:lineRule="exact"/>
        <w:ind w:firstLine="570"/>
        <w:rPr>
          <w:rFonts w:hint="eastAsia" w:ascii="宋体" w:hAnsi="宋体" w:cs="宋体"/>
          <w:sz w:val="24"/>
          <w:u w:val="single"/>
        </w:rPr>
      </w:pPr>
      <w:r>
        <w:rPr>
          <w:rFonts w:hint="eastAsia" w:ascii="宋体" w:hAnsi="宋体" w:cs="宋体"/>
          <w:sz w:val="24"/>
        </w:rPr>
        <w:t>1.本表即为对本项目“第二篇  服务需求”中</w:t>
      </w:r>
      <w:r>
        <w:rPr>
          <w:rFonts w:hint="eastAsia" w:ascii="宋体" w:hAnsi="宋体" w:cs="宋体"/>
          <w:b/>
          <w:bCs/>
          <w:sz w:val="24"/>
        </w:rPr>
        <w:t>对应分包</w:t>
      </w:r>
      <w:r>
        <w:rPr>
          <w:rFonts w:hint="eastAsia" w:ascii="宋体" w:hAnsi="宋体" w:cs="宋体"/>
          <w:sz w:val="24"/>
        </w:rPr>
        <w:t>所列条款进行比较和响应，应逐条如实填写，“</w:t>
      </w:r>
      <w:r>
        <w:rPr>
          <w:rFonts w:hint="eastAsia" w:ascii="宋体" w:hAnsi="宋体" w:cs="宋体"/>
          <w:sz w:val="24"/>
          <w:u w:val="single"/>
        </w:rPr>
        <w:t>供应商应答”中必须列出具体数值或内容。如供应商未应答或只注明“符合”、“满足”等类似无具体数值或内容的表述，视为不满足对应条款；</w:t>
      </w:r>
    </w:p>
    <w:p w14:paraId="66A75CF1">
      <w:pPr>
        <w:tabs>
          <w:tab w:val="left" w:pos="6300"/>
        </w:tabs>
        <w:snapToGrid w:val="0"/>
        <w:spacing w:line="500" w:lineRule="exact"/>
        <w:ind w:firstLine="570"/>
        <w:rPr>
          <w:rFonts w:hint="eastAsia" w:ascii="宋体" w:hAnsi="宋体" w:cs="宋体"/>
          <w:sz w:val="24"/>
        </w:rPr>
      </w:pPr>
      <w:r>
        <w:rPr>
          <w:rFonts w:hint="eastAsia" w:ascii="宋体" w:hAnsi="宋体" w:cs="宋体"/>
          <w:sz w:val="24"/>
        </w:rPr>
        <w:t>2.本表可扩展；</w:t>
      </w:r>
    </w:p>
    <w:p w14:paraId="4900BA37">
      <w:pPr>
        <w:tabs>
          <w:tab w:val="left" w:pos="6300"/>
        </w:tabs>
        <w:snapToGrid w:val="0"/>
        <w:spacing w:line="500" w:lineRule="exact"/>
        <w:ind w:firstLine="570"/>
        <w:rPr>
          <w:rFonts w:hint="eastAsia" w:ascii="宋体" w:hAnsi="宋体" w:cs="宋体"/>
          <w:sz w:val="24"/>
        </w:rPr>
      </w:pPr>
      <w:r>
        <w:rPr>
          <w:rFonts w:hint="eastAsia" w:ascii="宋体" w:hAnsi="宋体" w:cs="宋体"/>
          <w:sz w:val="24"/>
        </w:rPr>
        <w:t>3.可附相关技术支撑材料。（格式自定）</w:t>
      </w:r>
    </w:p>
    <w:p w14:paraId="3B187C95">
      <w:pPr>
        <w:pStyle w:val="4"/>
        <w:rPr>
          <w:rFonts w:hint="eastAsia" w:cs="宋体"/>
          <w:b/>
          <w:szCs w:val="24"/>
        </w:rPr>
      </w:pPr>
      <w:r>
        <w:rPr>
          <w:rFonts w:hint="eastAsia" w:cs="宋体"/>
        </w:rPr>
        <w:br w:type="page"/>
      </w:r>
      <w:bookmarkStart w:id="185" w:name="_Toc17148"/>
      <w:bookmarkStart w:id="186" w:name="_Toc492721039"/>
      <w:bookmarkStart w:id="187" w:name="_Toc429584886"/>
      <w:r>
        <w:rPr>
          <w:rFonts w:hint="eastAsia"/>
          <w:b/>
          <w:bCs/>
        </w:rPr>
        <w:t>三、商务文件</w:t>
      </w:r>
      <w:bookmarkEnd w:id="185"/>
      <w:bookmarkEnd w:id="186"/>
      <w:bookmarkEnd w:id="187"/>
    </w:p>
    <w:p w14:paraId="5ACE157B">
      <w:pPr>
        <w:snapToGrid w:val="0"/>
        <w:spacing w:line="500" w:lineRule="exact"/>
        <w:jc w:val="center"/>
        <w:rPr>
          <w:rFonts w:hint="eastAsia" w:ascii="宋体" w:hAnsi="宋体" w:cs="宋体"/>
          <w:b/>
          <w:szCs w:val="36"/>
        </w:rPr>
      </w:pPr>
      <w:r>
        <w:rPr>
          <w:rFonts w:hint="eastAsia" w:ascii="宋体" w:hAnsi="宋体" w:cs="宋体"/>
          <w:b/>
          <w:szCs w:val="36"/>
        </w:rPr>
        <w:t>（一）声明函（格式）</w:t>
      </w:r>
    </w:p>
    <w:p w14:paraId="5AF5E175">
      <w:pPr>
        <w:spacing w:line="500" w:lineRule="exact"/>
        <w:rPr>
          <w:rFonts w:hint="eastAsia" w:ascii="宋体" w:hAnsi="宋体" w:cs="宋体"/>
          <w:sz w:val="24"/>
          <w:szCs w:val="28"/>
        </w:rPr>
      </w:pPr>
    </w:p>
    <w:p w14:paraId="53273F57">
      <w:pPr>
        <w:spacing w:line="500" w:lineRule="exact"/>
        <w:ind w:firstLine="480" w:firstLineChars="200"/>
        <w:rPr>
          <w:rFonts w:hint="eastAsia" w:ascii="宋体" w:hAnsi="宋体" w:cs="宋体"/>
          <w:sz w:val="24"/>
          <w:szCs w:val="28"/>
          <w:u w:val="single"/>
        </w:rPr>
      </w:pPr>
      <w:r>
        <w:rPr>
          <w:rFonts w:hint="eastAsia" w:ascii="宋体" w:hAnsi="宋体" w:cs="宋体"/>
          <w:sz w:val="24"/>
          <w:szCs w:val="28"/>
        </w:rPr>
        <w:t>项目名称：</w:t>
      </w:r>
    </w:p>
    <w:p w14:paraId="4D07ED68">
      <w:pPr>
        <w:tabs>
          <w:tab w:val="left" w:pos="6300"/>
        </w:tabs>
        <w:snapToGrid w:val="0"/>
        <w:spacing w:line="500" w:lineRule="exact"/>
        <w:rPr>
          <w:rFonts w:hint="eastAsia" w:ascii="宋体" w:hAnsi="宋体" w:cs="宋体"/>
          <w:sz w:val="24"/>
          <w:szCs w:val="28"/>
        </w:rPr>
      </w:pPr>
      <w:r>
        <w:rPr>
          <w:rFonts w:hint="eastAsia" w:ascii="宋体" w:hAnsi="宋体" w:cs="宋体"/>
          <w:sz w:val="24"/>
          <w:szCs w:val="28"/>
        </w:rPr>
        <w:t>致：（征集代理机构名称）：</w:t>
      </w:r>
    </w:p>
    <w:p w14:paraId="792F781A">
      <w:pPr>
        <w:snapToGrid w:val="0"/>
        <w:spacing w:before="120" w:beforeLines="50" w:line="500" w:lineRule="exact"/>
        <w:ind w:firstLine="480" w:firstLineChars="200"/>
        <w:rPr>
          <w:rFonts w:hint="eastAsia" w:ascii="宋体" w:hAnsi="宋体" w:cs="宋体"/>
          <w:sz w:val="24"/>
          <w:szCs w:val="28"/>
        </w:rPr>
      </w:pPr>
      <w:r>
        <w:rPr>
          <w:rFonts w:hint="eastAsia" w:ascii="宋体" w:hAnsi="宋体" w:cs="宋体"/>
          <w:sz w:val="24"/>
          <w:szCs w:val="28"/>
          <w:u w:val="single"/>
        </w:rPr>
        <w:t>（供应商名称）</w:t>
      </w:r>
      <w:r>
        <w:rPr>
          <w:rFonts w:hint="eastAsia" w:ascii="宋体" w:hAnsi="宋体" w:cs="宋体"/>
          <w:sz w:val="24"/>
          <w:szCs w:val="28"/>
        </w:rPr>
        <w:t>系中华人民共和国合法企业，注册地址：</w:t>
      </w:r>
      <w:r>
        <w:rPr>
          <w:rFonts w:hint="eastAsia" w:ascii="宋体" w:hAnsi="宋体" w:cs="宋体"/>
          <w:sz w:val="24"/>
          <w:szCs w:val="28"/>
          <w:u w:val="single"/>
        </w:rPr>
        <w:t xml:space="preserve">     </w:t>
      </w:r>
      <w:r>
        <w:rPr>
          <w:rFonts w:hint="eastAsia" w:ascii="宋体" w:hAnsi="宋体" w:cs="宋体"/>
          <w:sz w:val="24"/>
          <w:szCs w:val="28"/>
        </w:rPr>
        <w:t>。我方就参加本次征集有关事项郑重声明如下：</w:t>
      </w:r>
    </w:p>
    <w:p w14:paraId="147EDD3D">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一、我方完全理解并接受该项目征集文件所有要求。</w:t>
      </w:r>
    </w:p>
    <w:p w14:paraId="004320E8">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二、我方提交的所有响应文件、资料都是准确和真实的，如有虚假或隐瞒，我方愿意承担一切法律责任。</w:t>
      </w:r>
    </w:p>
    <w:p w14:paraId="45612385">
      <w:pPr>
        <w:tabs>
          <w:tab w:val="left" w:pos="6300"/>
        </w:tabs>
        <w:snapToGrid w:val="0"/>
        <w:spacing w:line="500" w:lineRule="exact"/>
        <w:ind w:firstLine="480" w:firstLineChars="200"/>
        <w:rPr>
          <w:rFonts w:hint="eastAsia" w:ascii="宋体" w:hAnsi="宋体" w:eastAsia="宋体" w:cs="宋体"/>
          <w:sz w:val="24"/>
          <w:szCs w:val="28"/>
          <w:highlight w:val="none"/>
          <w:lang w:eastAsia="zh-CN"/>
        </w:rPr>
      </w:pPr>
      <w:r>
        <w:rPr>
          <w:rFonts w:hint="eastAsia" w:ascii="宋体" w:hAnsi="宋体" w:cs="宋体"/>
          <w:sz w:val="24"/>
          <w:szCs w:val="28"/>
        </w:rPr>
        <w:t>三、我方承诺按照征集文件要求，为提供征集人提供货物</w:t>
      </w:r>
      <w:r>
        <w:rPr>
          <w:rFonts w:hint="eastAsia" w:ascii="宋体" w:hAnsi="宋体" w:cs="宋体"/>
          <w:sz w:val="24"/>
          <w:szCs w:val="24"/>
          <w:u w:val="single"/>
        </w:rPr>
        <w:t>配送及服</w:t>
      </w:r>
      <w:r>
        <w:rPr>
          <w:rFonts w:hint="eastAsia" w:ascii="宋体" w:hAnsi="宋体" w:cs="宋体"/>
          <w:sz w:val="24"/>
          <w:szCs w:val="24"/>
          <w:highlight w:val="none"/>
          <w:u w:val="single"/>
        </w:rPr>
        <w:t>务</w:t>
      </w:r>
      <w:r>
        <w:rPr>
          <w:rFonts w:hint="eastAsia" w:ascii="宋体" w:hAnsi="宋体" w:cs="宋体"/>
          <w:sz w:val="24"/>
          <w:szCs w:val="28"/>
          <w:highlight w:val="none"/>
          <w:u w:val="single"/>
          <w:lang w:eastAsia="zh-CN"/>
        </w:rPr>
        <w:t>，不分包</w:t>
      </w:r>
      <w:r>
        <w:rPr>
          <w:rFonts w:hint="eastAsia" w:ascii="宋体" w:hAnsi="宋体" w:cs="宋体"/>
          <w:sz w:val="24"/>
          <w:szCs w:val="28"/>
          <w:highlight w:val="none"/>
          <w:lang w:eastAsia="zh-CN"/>
        </w:rPr>
        <w:t>。</w:t>
      </w:r>
    </w:p>
    <w:p w14:paraId="0AC02E08">
      <w:pPr>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四、我方按征集文件要求提交的响应文件为：响应文件</w:t>
      </w:r>
      <w:r>
        <w:rPr>
          <w:rFonts w:hint="eastAsia" w:ascii="宋体" w:hAnsi="宋体" w:cs="宋体"/>
          <w:sz w:val="24"/>
          <w:szCs w:val="24"/>
          <w:highlight w:val="none"/>
          <w:u w:val="single"/>
          <w:lang w:eastAsia="zh-CN"/>
        </w:rPr>
        <w:t>贰</w:t>
      </w:r>
      <w:r>
        <w:rPr>
          <w:rFonts w:hint="eastAsia" w:ascii="宋体" w:hAnsi="宋体" w:cs="宋体"/>
          <w:sz w:val="24"/>
          <w:szCs w:val="24"/>
          <w:highlight w:val="none"/>
        </w:rPr>
        <w:t>份</w:t>
      </w:r>
      <w:r>
        <w:rPr>
          <w:rFonts w:hint="eastAsia" w:ascii="宋体" w:hAnsi="宋体" w:cs="宋体"/>
          <w:sz w:val="24"/>
          <w:szCs w:val="24"/>
          <w:highlight w:val="none"/>
          <w:lang w:eastAsia="zh-CN"/>
        </w:rPr>
        <w:t>（正本一份，副本一份）</w:t>
      </w:r>
      <w:r>
        <w:rPr>
          <w:rFonts w:hint="eastAsia" w:ascii="宋体" w:hAnsi="宋体" w:cs="宋体"/>
          <w:sz w:val="24"/>
          <w:szCs w:val="24"/>
          <w:highlight w:val="none"/>
        </w:rPr>
        <w:t>。</w:t>
      </w:r>
    </w:p>
    <w:p w14:paraId="5ED4F471">
      <w:pPr>
        <w:tabs>
          <w:tab w:val="left" w:pos="6300"/>
        </w:tabs>
        <w:snapToGrid w:val="0"/>
        <w:spacing w:line="500" w:lineRule="exact"/>
        <w:ind w:firstLine="480" w:firstLineChars="200"/>
        <w:rPr>
          <w:rFonts w:hint="eastAsia" w:ascii="宋体" w:hAnsi="宋体" w:cs="宋体"/>
          <w:sz w:val="24"/>
          <w:szCs w:val="28"/>
          <w:highlight w:val="none"/>
        </w:rPr>
      </w:pPr>
      <w:r>
        <w:rPr>
          <w:rFonts w:hint="eastAsia" w:ascii="宋体" w:hAnsi="宋体" w:cs="宋体"/>
          <w:sz w:val="24"/>
          <w:szCs w:val="28"/>
          <w:highlight w:val="none"/>
        </w:rPr>
        <w:t>五、我方承诺：征集有效期为响应文件递交截止日起90天。</w:t>
      </w:r>
    </w:p>
    <w:p w14:paraId="78AC7AEE">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六、如果我方入围，我方将履行征集文件中规定的各项要求以及我方响应文件的各项承诺，按《中华人民共和国政府采购法》、《中华人民共和国民法典》及合同约定条款承担我方责任。</w:t>
      </w:r>
    </w:p>
    <w:p w14:paraId="05FFDB36">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七、我方理解，最低报价不是入围的唯一条件。</w:t>
      </w:r>
    </w:p>
    <w:p w14:paraId="0D24B35F">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八、我方同意按有关规定及征集文件要求，缴纳足额征集保证金。</w:t>
      </w:r>
    </w:p>
    <w:p w14:paraId="211664CF">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九、若我方成为入围供应商，愿意按有关规定及征集文件要求缴纳采购代理服务费。</w:t>
      </w:r>
    </w:p>
    <w:p w14:paraId="55574CE0">
      <w:pPr>
        <w:tabs>
          <w:tab w:val="left" w:pos="6300"/>
        </w:tabs>
        <w:snapToGrid w:val="0"/>
        <w:spacing w:line="500" w:lineRule="exact"/>
        <w:ind w:firstLine="570"/>
        <w:rPr>
          <w:rFonts w:hint="eastAsia" w:ascii="宋体" w:hAnsi="宋体" w:cs="宋体"/>
          <w:sz w:val="24"/>
          <w:szCs w:val="28"/>
        </w:rPr>
      </w:pPr>
    </w:p>
    <w:p w14:paraId="22B09A71">
      <w:pPr>
        <w:tabs>
          <w:tab w:val="left" w:pos="6300"/>
        </w:tabs>
        <w:snapToGrid w:val="0"/>
        <w:spacing w:line="500" w:lineRule="exact"/>
        <w:ind w:firstLine="5460" w:firstLineChars="2275"/>
        <w:rPr>
          <w:rFonts w:hint="eastAsia" w:ascii="宋体" w:hAnsi="宋体" w:cs="宋体"/>
          <w:sz w:val="24"/>
          <w:szCs w:val="28"/>
        </w:rPr>
      </w:pPr>
      <w:r>
        <w:rPr>
          <w:rFonts w:hint="eastAsia" w:ascii="宋体" w:hAnsi="宋体" w:cs="宋体"/>
          <w:sz w:val="24"/>
          <w:szCs w:val="28"/>
        </w:rPr>
        <w:t>（供应商公章或自然人签署）</w:t>
      </w:r>
    </w:p>
    <w:p w14:paraId="5639E73E">
      <w:pPr>
        <w:tabs>
          <w:tab w:val="left" w:pos="6300"/>
        </w:tabs>
        <w:snapToGrid w:val="0"/>
        <w:spacing w:line="500" w:lineRule="exact"/>
        <w:ind w:firstLine="570"/>
        <w:rPr>
          <w:rFonts w:hint="eastAsia" w:ascii="宋体" w:hAnsi="宋体" w:cs="宋体"/>
          <w:sz w:val="24"/>
          <w:szCs w:val="28"/>
        </w:rPr>
      </w:pPr>
    </w:p>
    <w:p w14:paraId="372866C7">
      <w:pPr>
        <w:tabs>
          <w:tab w:val="left" w:pos="6300"/>
        </w:tabs>
        <w:snapToGrid w:val="0"/>
        <w:spacing w:line="500" w:lineRule="exact"/>
        <w:ind w:firstLine="5760" w:firstLineChars="2400"/>
        <w:rPr>
          <w:rFonts w:hint="eastAsia" w:ascii="宋体" w:hAnsi="宋体" w:cs="宋体"/>
          <w:szCs w:val="28"/>
        </w:rPr>
      </w:pPr>
      <w:r>
        <w:rPr>
          <w:rFonts w:hint="eastAsia" w:ascii="宋体" w:hAnsi="宋体" w:cs="宋体"/>
          <w:sz w:val="24"/>
          <w:szCs w:val="28"/>
        </w:rPr>
        <w:t>年    月   日</w:t>
      </w:r>
    </w:p>
    <w:p w14:paraId="17A40E64">
      <w:pPr>
        <w:snapToGrid w:val="0"/>
        <w:spacing w:line="500" w:lineRule="exact"/>
        <w:jc w:val="center"/>
        <w:rPr>
          <w:rFonts w:hint="eastAsia" w:ascii="宋体" w:hAnsi="宋体" w:cs="宋体"/>
          <w:b/>
          <w:szCs w:val="36"/>
        </w:rPr>
      </w:pPr>
      <w:r>
        <w:rPr>
          <w:rFonts w:hint="eastAsia" w:ascii="宋体" w:hAnsi="宋体" w:cs="宋体"/>
          <w:szCs w:val="44"/>
        </w:rPr>
        <w:br w:type="page"/>
      </w:r>
      <w:r>
        <w:rPr>
          <w:rFonts w:hint="eastAsia" w:ascii="宋体" w:hAnsi="宋体" w:cs="宋体"/>
          <w:b/>
          <w:szCs w:val="36"/>
        </w:rPr>
        <w:t>（二）商务条款差异表</w:t>
      </w:r>
    </w:p>
    <w:p w14:paraId="74379DE7">
      <w:pPr>
        <w:pStyle w:val="10"/>
        <w:tabs>
          <w:tab w:val="left" w:pos="6300"/>
        </w:tabs>
        <w:snapToGrid w:val="0"/>
        <w:spacing w:line="500" w:lineRule="exact"/>
        <w:ind w:firstLine="480" w:firstLineChars="200"/>
        <w:outlineLvl w:val="0"/>
        <w:rPr>
          <w:rFonts w:hint="eastAsia" w:ascii="宋体" w:hAnsi="宋体" w:cs="宋体"/>
          <w:sz w:val="24"/>
        </w:rPr>
      </w:pPr>
      <w:r>
        <w:rPr>
          <w:rFonts w:hint="eastAsia" w:ascii="宋体" w:hAnsi="宋体" w:cs="宋体"/>
          <w:sz w:val="24"/>
        </w:rPr>
        <w:t>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980"/>
        <w:gridCol w:w="3069"/>
        <w:gridCol w:w="1888"/>
      </w:tblGrid>
      <w:tr w14:paraId="53B3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ign w:val="center"/>
          </w:tcPr>
          <w:p w14:paraId="249DE1C1">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序号</w:t>
            </w:r>
          </w:p>
        </w:tc>
        <w:tc>
          <w:tcPr>
            <w:tcW w:w="2980" w:type="dxa"/>
            <w:noWrap/>
            <w:vAlign w:val="center"/>
          </w:tcPr>
          <w:p w14:paraId="3A3FFAA2">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征集人商务要求</w:t>
            </w:r>
          </w:p>
        </w:tc>
        <w:tc>
          <w:tcPr>
            <w:tcW w:w="3069" w:type="dxa"/>
            <w:noWrap/>
            <w:vAlign w:val="center"/>
          </w:tcPr>
          <w:p w14:paraId="770553C5">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供应商商务应答</w:t>
            </w:r>
          </w:p>
        </w:tc>
        <w:tc>
          <w:tcPr>
            <w:tcW w:w="1888" w:type="dxa"/>
            <w:noWrap/>
            <w:vAlign w:val="center"/>
          </w:tcPr>
          <w:p w14:paraId="422E759E">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差异说明</w:t>
            </w:r>
          </w:p>
        </w:tc>
      </w:tr>
      <w:tr w14:paraId="7378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329B93BD">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1FCB0F4B">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6E49BFFE">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682C2C13">
            <w:pPr>
              <w:tabs>
                <w:tab w:val="left" w:pos="6300"/>
              </w:tabs>
              <w:snapToGrid w:val="0"/>
              <w:spacing w:line="500" w:lineRule="exact"/>
              <w:jc w:val="center"/>
              <w:outlineLvl w:val="0"/>
              <w:rPr>
                <w:rFonts w:hint="eastAsia" w:ascii="宋体" w:hAnsi="宋体" w:cs="宋体"/>
                <w:sz w:val="21"/>
                <w:szCs w:val="21"/>
              </w:rPr>
            </w:pPr>
          </w:p>
        </w:tc>
      </w:tr>
      <w:tr w14:paraId="1BC3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14245797">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056C2A7B">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64BF1C74">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7DFFCFEB">
            <w:pPr>
              <w:tabs>
                <w:tab w:val="left" w:pos="6300"/>
              </w:tabs>
              <w:snapToGrid w:val="0"/>
              <w:spacing w:line="500" w:lineRule="exact"/>
              <w:jc w:val="center"/>
              <w:outlineLvl w:val="0"/>
              <w:rPr>
                <w:rFonts w:hint="eastAsia" w:ascii="宋体" w:hAnsi="宋体" w:cs="宋体"/>
                <w:sz w:val="21"/>
                <w:szCs w:val="21"/>
              </w:rPr>
            </w:pPr>
          </w:p>
        </w:tc>
      </w:tr>
      <w:tr w14:paraId="3FA1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1BDF3F07">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47BF4F71">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3780FDB8">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77451D2F">
            <w:pPr>
              <w:tabs>
                <w:tab w:val="left" w:pos="6300"/>
              </w:tabs>
              <w:snapToGrid w:val="0"/>
              <w:spacing w:line="500" w:lineRule="exact"/>
              <w:jc w:val="center"/>
              <w:outlineLvl w:val="0"/>
              <w:rPr>
                <w:rFonts w:hint="eastAsia" w:ascii="宋体" w:hAnsi="宋体" w:cs="宋体"/>
                <w:sz w:val="21"/>
                <w:szCs w:val="21"/>
              </w:rPr>
            </w:pPr>
          </w:p>
        </w:tc>
      </w:tr>
      <w:tr w14:paraId="7AD5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3EAA1309">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0162EF73">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5DB15365">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3A8ADF47">
            <w:pPr>
              <w:tabs>
                <w:tab w:val="left" w:pos="6300"/>
              </w:tabs>
              <w:snapToGrid w:val="0"/>
              <w:spacing w:line="500" w:lineRule="exact"/>
              <w:jc w:val="center"/>
              <w:outlineLvl w:val="0"/>
              <w:rPr>
                <w:rFonts w:hint="eastAsia" w:ascii="宋体" w:hAnsi="宋体" w:cs="宋体"/>
                <w:sz w:val="21"/>
                <w:szCs w:val="21"/>
              </w:rPr>
            </w:pPr>
          </w:p>
        </w:tc>
      </w:tr>
      <w:tr w14:paraId="66B4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262DDC12">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348502DC">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3D2DBAA9">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48ED5DA4">
            <w:pPr>
              <w:tabs>
                <w:tab w:val="left" w:pos="6300"/>
              </w:tabs>
              <w:snapToGrid w:val="0"/>
              <w:spacing w:line="500" w:lineRule="exact"/>
              <w:jc w:val="center"/>
              <w:outlineLvl w:val="0"/>
              <w:rPr>
                <w:rFonts w:hint="eastAsia" w:ascii="宋体" w:hAnsi="宋体" w:cs="宋体"/>
                <w:sz w:val="21"/>
                <w:szCs w:val="21"/>
              </w:rPr>
            </w:pPr>
          </w:p>
        </w:tc>
      </w:tr>
      <w:tr w14:paraId="69D2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5CD47034">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053EC85A">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2E868743">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1739636F">
            <w:pPr>
              <w:tabs>
                <w:tab w:val="left" w:pos="6300"/>
              </w:tabs>
              <w:snapToGrid w:val="0"/>
              <w:spacing w:line="500" w:lineRule="exact"/>
              <w:jc w:val="center"/>
              <w:outlineLvl w:val="0"/>
              <w:rPr>
                <w:rFonts w:hint="eastAsia" w:ascii="宋体" w:hAnsi="宋体" w:cs="宋体"/>
                <w:sz w:val="21"/>
                <w:szCs w:val="21"/>
              </w:rPr>
            </w:pPr>
          </w:p>
        </w:tc>
      </w:tr>
      <w:tr w14:paraId="4012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0BFF60A0">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4E84C7B4">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02AB8C81">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6A625F08">
            <w:pPr>
              <w:tabs>
                <w:tab w:val="left" w:pos="6300"/>
              </w:tabs>
              <w:snapToGrid w:val="0"/>
              <w:spacing w:line="500" w:lineRule="exact"/>
              <w:jc w:val="center"/>
              <w:outlineLvl w:val="0"/>
              <w:rPr>
                <w:rFonts w:hint="eastAsia" w:ascii="宋体" w:hAnsi="宋体" w:cs="宋体"/>
                <w:sz w:val="21"/>
                <w:szCs w:val="21"/>
              </w:rPr>
            </w:pPr>
          </w:p>
        </w:tc>
      </w:tr>
      <w:tr w14:paraId="566A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6DC4D55F">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748CC808">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34EB5CA9">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29AA1EBE">
            <w:pPr>
              <w:tabs>
                <w:tab w:val="left" w:pos="6300"/>
              </w:tabs>
              <w:snapToGrid w:val="0"/>
              <w:spacing w:line="500" w:lineRule="exact"/>
              <w:jc w:val="center"/>
              <w:outlineLvl w:val="0"/>
              <w:rPr>
                <w:rFonts w:hint="eastAsia" w:ascii="宋体" w:hAnsi="宋体" w:cs="宋体"/>
                <w:sz w:val="21"/>
                <w:szCs w:val="21"/>
              </w:rPr>
            </w:pPr>
          </w:p>
        </w:tc>
      </w:tr>
      <w:tr w14:paraId="5B6E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2111C10A">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045B43CF">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5DD5E237">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32AD66E3">
            <w:pPr>
              <w:tabs>
                <w:tab w:val="left" w:pos="6300"/>
              </w:tabs>
              <w:snapToGrid w:val="0"/>
              <w:spacing w:line="500" w:lineRule="exact"/>
              <w:jc w:val="center"/>
              <w:outlineLvl w:val="0"/>
              <w:rPr>
                <w:rFonts w:hint="eastAsia" w:ascii="宋体" w:hAnsi="宋体" w:cs="宋体"/>
                <w:sz w:val="21"/>
                <w:szCs w:val="21"/>
              </w:rPr>
            </w:pPr>
          </w:p>
        </w:tc>
      </w:tr>
      <w:tr w14:paraId="1964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0D90BFBB">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16CF0142">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3C33FAC7">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708DBAF8">
            <w:pPr>
              <w:tabs>
                <w:tab w:val="left" w:pos="6300"/>
              </w:tabs>
              <w:snapToGrid w:val="0"/>
              <w:spacing w:line="500" w:lineRule="exact"/>
              <w:jc w:val="center"/>
              <w:outlineLvl w:val="0"/>
              <w:rPr>
                <w:rFonts w:hint="eastAsia" w:ascii="宋体" w:hAnsi="宋体" w:cs="宋体"/>
                <w:sz w:val="21"/>
                <w:szCs w:val="21"/>
              </w:rPr>
            </w:pPr>
          </w:p>
        </w:tc>
      </w:tr>
      <w:tr w14:paraId="5618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47CBB86F">
            <w:pPr>
              <w:tabs>
                <w:tab w:val="left" w:pos="6300"/>
              </w:tabs>
              <w:snapToGrid w:val="0"/>
              <w:spacing w:line="500" w:lineRule="exact"/>
              <w:jc w:val="center"/>
              <w:outlineLvl w:val="0"/>
              <w:rPr>
                <w:rFonts w:hint="eastAsia" w:ascii="宋体" w:hAnsi="宋体" w:cs="宋体"/>
                <w:sz w:val="21"/>
                <w:szCs w:val="21"/>
              </w:rPr>
            </w:pPr>
          </w:p>
        </w:tc>
        <w:tc>
          <w:tcPr>
            <w:tcW w:w="2980" w:type="dxa"/>
            <w:noWrap/>
            <w:vAlign w:val="center"/>
          </w:tcPr>
          <w:p w14:paraId="4205063C">
            <w:pPr>
              <w:tabs>
                <w:tab w:val="left" w:pos="6300"/>
              </w:tabs>
              <w:snapToGrid w:val="0"/>
              <w:spacing w:line="500" w:lineRule="exact"/>
              <w:jc w:val="center"/>
              <w:outlineLvl w:val="0"/>
              <w:rPr>
                <w:rFonts w:hint="eastAsia" w:ascii="宋体" w:hAnsi="宋体" w:cs="宋体"/>
                <w:sz w:val="21"/>
                <w:szCs w:val="21"/>
              </w:rPr>
            </w:pPr>
          </w:p>
        </w:tc>
        <w:tc>
          <w:tcPr>
            <w:tcW w:w="3069" w:type="dxa"/>
            <w:noWrap/>
            <w:vAlign w:val="center"/>
          </w:tcPr>
          <w:p w14:paraId="7A00D247">
            <w:pPr>
              <w:tabs>
                <w:tab w:val="left" w:pos="6300"/>
              </w:tabs>
              <w:snapToGrid w:val="0"/>
              <w:spacing w:line="500" w:lineRule="exact"/>
              <w:jc w:val="center"/>
              <w:outlineLvl w:val="0"/>
              <w:rPr>
                <w:rFonts w:hint="eastAsia" w:ascii="宋体" w:hAnsi="宋体" w:cs="宋体"/>
                <w:sz w:val="21"/>
                <w:szCs w:val="21"/>
              </w:rPr>
            </w:pPr>
          </w:p>
        </w:tc>
        <w:tc>
          <w:tcPr>
            <w:tcW w:w="1888" w:type="dxa"/>
            <w:noWrap/>
            <w:vAlign w:val="center"/>
          </w:tcPr>
          <w:p w14:paraId="6666AEF0">
            <w:pPr>
              <w:tabs>
                <w:tab w:val="left" w:pos="6300"/>
              </w:tabs>
              <w:snapToGrid w:val="0"/>
              <w:spacing w:line="500" w:lineRule="exact"/>
              <w:jc w:val="center"/>
              <w:outlineLvl w:val="0"/>
              <w:rPr>
                <w:rFonts w:hint="eastAsia" w:ascii="宋体" w:hAnsi="宋体" w:cs="宋体"/>
                <w:sz w:val="21"/>
                <w:szCs w:val="21"/>
              </w:rPr>
            </w:pPr>
          </w:p>
        </w:tc>
      </w:tr>
    </w:tbl>
    <w:p w14:paraId="4D421E83">
      <w:pPr>
        <w:spacing w:line="500" w:lineRule="exact"/>
        <w:ind w:firstLine="600" w:firstLineChars="250"/>
        <w:rPr>
          <w:rFonts w:hint="eastAsia" w:ascii="宋体" w:hAnsi="宋体" w:cs="宋体"/>
          <w:sz w:val="24"/>
          <w:szCs w:val="28"/>
        </w:rPr>
      </w:pPr>
      <w:r>
        <w:rPr>
          <w:rFonts w:hint="eastAsia" w:ascii="宋体" w:hAnsi="宋体" w:cs="宋体"/>
          <w:sz w:val="24"/>
          <w:szCs w:val="28"/>
        </w:rPr>
        <w:t>供应商：                  法定代表人（或法定代表人授权代表）或自然人：</w:t>
      </w:r>
    </w:p>
    <w:p w14:paraId="74724B83">
      <w:pPr>
        <w:spacing w:line="500" w:lineRule="exact"/>
        <w:rPr>
          <w:rFonts w:hint="eastAsia" w:ascii="宋体" w:hAnsi="宋体" w:cs="宋体"/>
          <w:sz w:val="24"/>
          <w:szCs w:val="28"/>
        </w:rPr>
      </w:pPr>
    </w:p>
    <w:p w14:paraId="18F17328">
      <w:pPr>
        <w:spacing w:line="500" w:lineRule="exact"/>
        <w:rPr>
          <w:rFonts w:hint="eastAsia" w:ascii="宋体" w:hAnsi="宋体" w:cs="宋体"/>
          <w:sz w:val="24"/>
          <w:szCs w:val="28"/>
        </w:rPr>
      </w:pPr>
      <w:r>
        <w:rPr>
          <w:rFonts w:hint="eastAsia" w:ascii="宋体" w:hAnsi="宋体" w:cs="宋体"/>
          <w:sz w:val="24"/>
          <w:szCs w:val="28"/>
        </w:rPr>
        <w:t xml:space="preserve">    （供应商公章）                               （签署或盖章）</w:t>
      </w:r>
    </w:p>
    <w:p w14:paraId="0D5F667D">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14:paraId="7C8EEFAD">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注：</w:t>
      </w:r>
    </w:p>
    <w:p w14:paraId="125ACF9B">
      <w:pPr>
        <w:tabs>
          <w:tab w:val="left" w:pos="6300"/>
        </w:tabs>
        <w:snapToGrid w:val="0"/>
        <w:spacing w:line="500" w:lineRule="exact"/>
        <w:ind w:firstLine="570"/>
        <w:rPr>
          <w:rFonts w:hint="eastAsia" w:ascii="宋体" w:hAnsi="宋体" w:cs="宋体"/>
          <w:sz w:val="24"/>
          <w:u w:val="single"/>
        </w:rPr>
      </w:pPr>
      <w:r>
        <w:rPr>
          <w:rFonts w:hint="eastAsia" w:ascii="宋体" w:hAnsi="宋体" w:cs="宋体"/>
          <w:sz w:val="24"/>
          <w:u w:val="single"/>
        </w:rPr>
        <w:t>1.本表即为对本项目“第三篇 项目商务需求”中</w:t>
      </w:r>
      <w:r>
        <w:rPr>
          <w:rFonts w:hint="eastAsia" w:ascii="宋体" w:hAnsi="宋体" w:cs="宋体"/>
          <w:b/>
          <w:bCs/>
          <w:sz w:val="24"/>
          <w:u w:val="single"/>
        </w:rPr>
        <w:t>对应分包</w:t>
      </w:r>
      <w:r>
        <w:rPr>
          <w:rFonts w:hint="eastAsia" w:ascii="宋体" w:hAnsi="宋体" w:cs="宋体"/>
          <w:sz w:val="24"/>
          <w:u w:val="single"/>
        </w:rPr>
        <w:t>所列条款进行比较和响应，应逐条如实填写，“供应商商务应答”中必须列出具体数值或内容。如供应商未应答或只注明“符合”、“满足”等类似无具体数值或内容的表述，视为不满足相应条款；</w:t>
      </w:r>
    </w:p>
    <w:p w14:paraId="6FC959E2">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rPr>
        <w:t>2.本表可扩展。</w:t>
      </w:r>
    </w:p>
    <w:p w14:paraId="4319292B">
      <w:pPr>
        <w:rPr>
          <w:rFonts w:hint="eastAsia" w:ascii="宋体" w:hAnsi="宋体" w:cs="宋体"/>
        </w:rPr>
      </w:pPr>
      <w:r>
        <w:rPr>
          <w:rFonts w:hint="eastAsia" w:ascii="宋体" w:hAnsi="宋体" w:cs="宋体"/>
          <w:szCs w:val="28"/>
        </w:rPr>
        <w:br w:type="page"/>
      </w:r>
      <w:r>
        <w:rPr>
          <w:rFonts w:hint="eastAsia" w:ascii="宋体" w:hAnsi="宋体" w:cs="宋体"/>
          <w:b/>
          <w:szCs w:val="36"/>
        </w:rPr>
        <w:t>（三）商务评审资料（若有）</w:t>
      </w:r>
    </w:p>
    <w:p w14:paraId="62B3CCFA">
      <w:pPr>
        <w:rPr>
          <w:rFonts w:hint="eastAsia" w:ascii="宋体" w:hAnsi="宋体" w:cs="宋体"/>
        </w:rPr>
      </w:pPr>
    </w:p>
    <w:p w14:paraId="0F93BE77">
      <w:pPr>
        <w:rPr>
          <w:rFonts w:hint="eastAsia" w:ascii="宋体" w:hAnsi="宋体" w:cs="宋体"/>
        </w:rPr>
      </w:pPr>
    </w:p>
    <w:p w14:paraId="1DC10142">
      <w:pPr>
        <w:rPr>
          <w:rFonts w:hint="eastAsia" w:ascii="宋体" w:hAnsi="宋体" w:cs="宋体"/>
        </w:rPr>
      </w:pPr>
    </w:p>
    <w:p w14:paraId="5CA1ECAB">
      <w:pPr>
        <w:rPr>
          <w:rFonts w:hint="eastAsia" w:ascii="宋体" w:hAnsi="宋体" w:cs="宋体"/>
        </w:rPr>
      </w:pPr>
    </w:p>
    <w:p w14:paraId="408BF68A">
      <w:pPr>
        <w:pStyle w:val="11"/>
        <w:rPr>
          <w:rFonts w:hint="eastAsia" w:ascii="宋体" w:hAnsi="宋体" w:cs="宋体"/>
        </w:rPr>
      </w:pPr>
    </w:p>
    <w:p w14:paraId="327C7247">
      <w:pPr>
        <w:pStyle w:val="11"/>
        <w:rPr>
          <w:rFonts w:hint="eastAsia" w:ascii="宋体" w:hAnsi="宋体" w:cs="宋体"/>
        </w:rPr>
      </w:pPr>
    </w:p>
    <w:p w14:paraId="44280834">
      <w:pPr>
        <w:pStyle w:val="11"/>
        <w:rPr>
          <w:rFonts w:hint="eastAsia" w:ascii="宋体" w:hAnsi="宋体" w:cs="宋体"/>
        </w:rPr>
      </w:pPr>
    </w:p>
    <w:p w14:paraId="5C4C53DA">
      <w:pPr>
        <w:rPr>
          <w:rFonts w:hint="eastAsia" w:ascii="宋体" w:hAnsi="宋体" w:cs="宋体"/>
        </w:rPr>
      </w:pPr>
    </w:p>
    <w:p w14:paraId="753E1C91">
      <w:pPr>
        <w:rPr>
          <w:rFonts w:hint="eastAsia" w:ascii="宋体" w:hAnsi="宋体" w:cs="宋体"/>
        </w:rPr>
      </w:pPr>
    </w:p>
    <w:p w14:paraId="6957B6F9">
      <w:pPr>
        <w:rPr>
          <w:rFonts w:hint="eastAsia" w:ascii="宋体" w:hAnsi="宋体" w:cs="宋体"/>
        </w:rPr>
      </w:pPr>
    </w:p>
    <w:p w14:paraId="1BAB6FEB">
      <w:pPr>
        <w:pStyle w:val="4"/>
        <w:pageBreakBefore/>
        <w:rPr>
          <w:rFonts w:hint="eastAsia"/>
          <w:b/>
          <w:bCs/>
        </w:rPr>
      </w:pPr>
      <w:bookmarkStart w:id="188" w:name="_Toc26930"/>
      <w:r>
        <w:rPr>
          <w:rFonts w:hint="eastAsia"/>
          <w:b/>
          <w:bCs/>
        </w:rPr>
        <w:t>四、</w:t>
      </w:r>
      <w:bookmarkStart w:id="189" w:name="_Toc492721038"/>
      <w:bookmarkStart w:id="190" w:name="_Toc429584885"/>
      <w:r>
        <w:rPr>
          <w:rFonts w:hint="eastAsia"/>
          <w:b/>
          <w:bCs/>
        </w:rPr>
        <w:t>资格文件</w:t>
      </w:r>
      <w:bookmarkEnd w:id="188"/>
      <w:bookmarkEnd w:id="189"/>
      <w:bookmarkEnd w:id="190"/>
    </w:p>
    <w:p w14:paraId="46F55ED3">
      <w:pPr>
        <w:tabs>
          <w:tab w:val="left" w:pos="6300"/>
        </w:tabs>
        <w:snapToGrid w:val="0"/>
        <w:spacing w:line="500" w:lineRule="exact"/>
        <w:jc w:val="left"/>
        <w:outlineLvl w:val="0"/>
        <w:rPr>
          <w:rFonts w:hint="eastAsia" w:ascii="宋体" w:hAnsi="宋体" w:cs="宋体"/>
          <w:b/>
        </w:rPr>
      </w:pPr>
      <w:bookmarkStart w:id="191" w:name="_Toc102135553"/>
      <w:bookmarkStart w:id="192" w:name="_Toc106352523"/>
      <w:r>
        <w:rPr>
          <w:rFonts w:hint="eastAsia" w:ascii="宋体" w:hAnsi="宋体" w:cs="宋体"/>
          <w:b/>
        </w:rPr>
        <w:t>（一）法人营业执照（副本）或事业单位法人证书（副本）或社会团体法人登记证书复印件</w:t>
      </w:r>
      <w:bookmarkEnd w:id="191"/>
      <w:bookmarkEnd w:id="192"/>
      <w:r>
        <w:rPr>
          <w:rFonts w:hint="eastAsia" w:ascii="宋体" w:hAnsi="宋体" w:cs="宋体"/>
          <w:b/>
        </w:rPr>
        <w:t>加盖单位公章</w:t>
      </w:r>
    </w:p>
    <w:p w14:paraId="3AD5DF46">
      <w:pPr>
        <w:tabs>
          <w:tab w:val="left" w:pos="6300"/>
        </w:tabs>
        <w:snapToGrid w:val="0"/>
        <w:spacing w:line="500" w:lineRule="exact"/>
        <w:jc w:val="center"/>
        <w:outlineLvl w:val="0"/>
        <w:rPr>
          <w:rFonts w:hint="eastAsia" w:ascii="宋体" w:hAnsi="宋体" w:cs="宋体"/>
        </w:rPr>
      </w:pPr>
    </w:p>
    <w:p w14:paraId="401C5E3D">
      <w:pPr>
        <w:tabs>
          <w:tab w:val="left" w:pos="6300"/>
        </w:tabs>
        <w:snapToGrid w:val="0"/>
        <w:spacing w:line="500" w:lineRule="exact"/>
        <w:ind w:firstLine="570"/>
        <w:rPr>
          <w:rFonts w:hint="eastAsia" w:ascii="宋体" w:hAnsi="宋体" w:cs="宋体"/>
        </w:rPr>
      </w:pPr>
    </w:p>
    <w:p w14:paraId="744CF123">
      <w:pPr>
        <w:tabs>
          <w:tab w:val="left" w:pos="6300"/>
        </w:tabs>
        <w:snapToGrid w:val="0"/>
        <w:spacing w:line="500" w:lineRule="exact"/>
        <w:ind w:firstLine="570"/>
        <w:rPr>
          <w:rFonts w:hint="eastAsia" w:ascii="宋体" w:hAnsi="宋体" w:cs="宋体"/>
        </w:rPr>
      </w:pPr>
    </w:p>
    <w:p w14:paraId="598DFB00">
      <w:pPr>
        <w:snapToGrid w:val="0"/>
        <w:spacing w:line="500" w:lineRule="exact"/>
        <w:jc w:val="center"/>
        <w:rPr>
          <w:rFonts w:hint="eastAsia" w:ascii="宋体" w:hAnsi="宋体" w:cs="宋体"/>
          <w:b/>
          <w:szCs w:val="36"/>
        </w:rPr>
      </w:pPr>
      <w:r>
        <w:rPr>
          <w:rFonts w:hint="eastAsia" w:ascii="宋体" w:hAnsi="宋体" w:cs="宋体"/>
        </w:rPr>
        <w:br w:type="page"/>
      </w:r>
      <w:r>
        <w:rPr>
          <w:rFonts w:hint="eastAsia" w:ascii="宋体" w:hAnsi="宋体" w:cs="宋体"/>
          <w:b/>
          <w:szCs w:val="36"/>
        </w:rPr>
        <w:t>（二）法定代表人身份证明书（格式）</w:t>
      </w:r>
    </w:p>
    <w:p w14:paraId="5235823D">
      <w:pPr>
        <w:tabs>
          <w:tab w:val="left" w:pos="6300"/>
        </w:tabs>
        <w:snapToGrid w:val="0"/>
        <w:spacing w:line="500" w:lineRule="exact"/>
        <w:ind w:firstLine="570"/>
        <w:rPr>
          <w:rFonts w:hint="eastAsia" w:ascii="宋体" w:hAnsi="宋体" w:cs="宋体"/>
          <w:sz w:val="24"/>
        </w:rPr>
      </w:pPr>
    </w:p>
    <w:p w14:paraId="0B5FC906">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项目名称：</w:t>
      </w:r>
    </w:p>
    <w:p w14:paraId="3DE1BB1E">
      <w:pPr>
        <w:tabs>
          <w:tab w:val="left" w:pos="6300"/>
        </w:tabs>
        <w:snapToGrid w:val="0"/>
        <w:spacing w:line="500" w:lineRule="exact"/>
        <w:ind w:firstLine="570"/>
        <w:rPr>
          <w:rFonts w:hint="eastAsia" w:ascii="宋体" w:hAnsi="宋体" w:cs="宋体"/>
          <w:sz w:val="24"/>
        </w:rPr>
      </w:pPr>
    </w:p>
    <w:p w14:paraId="1BBF61F0">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致：（征集代理机构名称）：</w:t>
      </w:r>
    </w:p>
    <w:p w14:paraId="2A8C0311">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（法定代表人姓名）在（供应商名称）（统一社会信用代码：）任（职务名称）职务，是（供应商名称）的法定代表人。</w:t>
      </w:r>
    </w:p>
    <w:p w14:paraId="608B2D44">
      <w:pPr>
        <w:tabs>
          <w:tab w:val="left" w:pos="6300"/>
        </w:tabs>
        <w:snapToGrid w:val="0"/>
        <w:spacing w:line="500" w:lineRule="exact"/>
        <w:ind w:firstLine="570"/>
        <w:rPr>
          <w:rFonts w:hint="eastAsia" w:ascii="宋体" w:hAnsi="宋体" w:cs="宋体"/>
          <w:sz w:val="24"/>
        </w:rPr>
      </w:pPr>
    </w:p>
    <w:p w14:paraId="7CCA5D79">
      <w:pPr>
        <w:tabs>
          <w:tab w:val="left" w:pos="6300"/>
        </w:tabs>
        <w:snapToGrid w:val="0"/>
        <w:spacing w:line="500" w:lineRule="exact"/>
        <w:ind w:firstLine="570"/>
        <w:rPr>
          <w:rFonts w:hint="eastAsia" w:ascii="宋体" w:hAnsi="宋体" w:cs="宋体"/>
          <w:sz w:val="24"/>
        </w:rPr>
      </w:pPr>
      <w:r>
        <w:rPr>
          <w:rFonts w:hint="eastAsia" w:ascii="宋体" w:hAnsi="宋体" w:cs="宋体"/>
          <w:sz w:val="24"/>
        </w:rPr>
        <w:t>特此证明。</w:t>
      </w:r>
    </w:p>
    <w:p w14:paraId="703A060B">
      <w:pPr>
        <w:tabs>
          <w:tab w:val="left" w:pos="6300"/>
        </w:tabs>
        <w:snapToGrid w:val="0"/>
        <w:spacing w:line="500" w:lineRule="exact"/>
        <w:ind w:firstLine="570"/>
        <w:rPr>
          <w:rFonts w:hint="eastAsia" w:ascii="宋体" w:hAnsi="宋体" w:cs="宋体"/>
          <w:sz w:val="24"/>
        </w:rPr>
      </w:pPr>
    </w:p>
    <w:p w14:paraId="54B00897">
      <w:pPr>
        <w:tabs>
          <w:tab w:val="left" w:pos="6300"/>
        </w:tabs>
        <w:snapToGrid w:val="0"/>
        <w:spacing w:line="500" w:lineRule="exact"/>
        <w:ind w:firstLine="570"/>
        <w:rPr>
          <w:rFonts w:hint="eastAsia" w:ascii="宋体" w:hAnsi="宋体" w:cs="宋体"/>
          <w:sz w:val="24"/>
        </w:rPr>
      </w:pPr>
    </w:p>
    <w:p w14:paraId="18589E1E">
      <w:pPr>
        <w:tabs>
          <w:tab w:val="left" w:pos="6300"/>
        </w:tabs>
        <w:snapToGrid w:val="0"/>
        <w:spacing w:line="500" w:lineRule="exact"/>
        <w:ind w:firstLine="570"/>
        <w:rPr>
          <w:rFonts w:hint="eastAsia" w:ascii="宋体" w:hAnsi="宋体" w:cs="宋体"/>
          <w:sz w:val="24"/>
        </w:rPr>
      </w:pPr>
    </w:p>
    <w:p w14:paraId="39FABE80">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供应商： </w:t>
      </w:r>
    </w:p>
    <w:p w14:paraId="296779C3">
      <w:pPr>
        <w:tabs>
          <w:tab w:val="left" w:pos="6300"/>
        </w:tabs>
        <w:snapToGrid w:val="0"/>
        <w:spacing w:line="500" w:lineRule="exact"/>
        <w:ind w:firstLine="5880" w:firstLineChars="2450"/>
        <w:rPr>
          <w:rFonts w:hint="eastAsia" w:ascii="宋体" w:hAnsi="宋体" w:cs="宋体"/>
          <w:sz w:val="24"/>
        </w:rPr>
      </w:pPr>
      <w:r>
        <w:rPr>
          <w:rFonts w:hint="eastAsia" w:ascii="宋体" w:hAnsi="宋体" w:cs="宋体"/>
          <w:sz w:val="24"/>
        </w:rPr>
        <w:t>（供应商公章）</w:t>
      </w:r>
    </w:p>
    <w:p w14:paraId="2E2DD2EE">
      <w:pPr>
        <w:tabs>
          <w:tab w:val="left" w:pos="6300"/>
        </w:tabs>
        <w:snapToGrid w:val="0"/>
        <w:spacing w:line="500" w:lineRule="exact"/>
        <w:ind w:firstLine="570"/>
        <w:rPr>
          <w:rFonts w:hint="eastAsia" w:ascii="宋体" w:hAnsi="宋体" w:cs="宋体"/>
          <w:sz w:val="24"/>
        </w:rPr>
      </w:pPr>
    </w:p>
    <w:p w14:paraId="52E07A50">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年   月   日</w:t>
      </w:r>
    </w:p>
    <w:p w14:paraId="1C96F357">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法定代表人电话：XXXXXXX      电子邮箱：XXXXXX@XXXXX（若授权他人办理并签署响应文件的可不填写）</w:t>
      </w:r>
    </w:p>
    <w:p w14:paraId="49E48F5B">
      <w:pPr>
        <w:tabs>
          <w:tab w:val="left" w:pos="6300"/>
        </w:tabs>
        <w:snapToGrid w:val="0"/>
        <w:spacing w:line="500" w:lineRule="exact"/>
        <w:ind w:firstLine="570"/>
        <w:rPr>
          <w:rFonts w:hint="eastAsia" w:ascii="宋体" w:hAnsi="宋体" w:cs="宋体"/>
          <w:sz w:val="24"/>
        </w:rPr>
      </w:pPr>
    </w:p>
    <w:p w14:paraId="58D4F483">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（附：法定代表人身份证正反面复印件）</w:t>
      </w:r>
    </w:p>
    <w:p w14:paraId="62A57EC0">
      <w:pPr>
        <w:tabs>
          <w:tab w:val="left" w:pos="6300"/>
        </w:tabs>
        <w:snapToGrid w:val="0"/>
        <w:spacing w:line="500" w:lineRule="exact"/>
        <w:ind w:firstLine="570"/>
        <w:rPr>
          <w:rFonts w:hint="eastAsia" w:ascii="宋体" w:hAnsi="宋体" w:cs="宋体"/>
          <w:sz w:val="24"/>
        </w:rPr>
      </w:pPr>
    </w:p>
    <w:p w14:paraId="2F018818">
      <w:pPr>
        <w:tabs>
          <w:tab w:val="left" w:pos="6300"/>
        </w:tabs>
        <w:snapToGrid w:val="0"/>
        <w:spacing w:line="500" w:lineRule="exact"/>
        <w:ind w:firstLine="570"/>
        <w:rPr>
          <w:rFonts w:hint="eastAsia" w:ascii="宋体" w:hAnsi="宋体" w:cs="宋体"/>
          <w:sz w:val="24"/>
        </w:rPr>
      </w:pPr>
    </w:p>
    <w:p w14:paraId="5EF41995">
      <w:pPr>
        <w:tabs>
          <w:tab w:val="left" w:pos="6300"/>
        </w:tabs>
        <w:snapToGrid w:val="0"/>
        <w:spacing w:line="500" w:lineRule="exact"/>
        <w:ind w:firstLine="570"/>
        <w:rPr>
          <w:rFonts w:hint="eastAsia" w:ascii="宋体" w:hAnsi="宋体" w:cs="宋体"/>
          <w:sz w:val="24"/>
        </w:rPr>
      </w:pPr>
    </w:p>
    <w:p w14:paraId="37EDA1D2">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注：若法定代表人参与开标，应手持一份，用于开标时点名确认是否参与开标。</w:t>
      </w:r>
    </w:p>
    <w:p w14:paraId="0A942725">
      <w:pPr>
        <w:tabs>
          <w:tab w:val="left" w:pos="6300"/>
        </w:tabs>
        <w:snapToGrid w:val="0"/>
        <w:spacing w:line="500" w:lineRule="exact"/>
        <w:ind w:firstLine="570"/>
        <w:rPr>
          <w:rFonts w:hint="eastAsia" w:ascii="宋体" w:hAnsi="宋体" w:cs="宋体"/>
          <w:sz w:val="24"/>
        </w:rPr>
      </w:pPr>
    </w:p>
    <w:p w14:paraId="2A3F29F7">
      <w:pPr>
        <w:tabs>
          <w:tab w:val="left" w:pos="6300"/>
        </w:tabs>
        <w:snapToGrid w:val="0"/>
        <w:spacing w:line="500" w:lineRule="exact"/>
        <w:ind w:firstLine="570"/>
        <w:rPr>
          <w:rFonts w:hint="eastAsia" w:ascii="宋体" w:hAnsi="宋体" w:cs="宋体"/>
          <w:sz w:val="24"/>
        </w:rPr>
      </w:pPr>
    </w:p>
    <w:p w14:paraId="69168F1D">
      <w:pPr>
        <w:pStyle w:val="11"/>
        <w:rPr>
          <w:rFonts w:hint="eastAsia" w:ascii="宋体" w:hAnsi="宋体" w:cs="宋体"/>
        </w:rPr>
      </w:pPr>
    </w:p>
    <w:p w14:paraId="28B15926">
      <w:pPr>
        <w:pStyle w:val="11"/>
        <w:rPr>
          <w:rFonts w:hint="eastAsia" w:ascii="宋体" w:hAnsi="宋体" w:cs="宋体"/>
        </w:rPr>
      </w:pPr>
    </w:p>
    <w:p w14:paraId="253877E0">
      <w:pPr>
        <w:pStyle w:val="11"/>
        <w:rPr>
          <w:rFonts w:hint="eastAsia" w:ascii="宋体" w:hAnsi="宋体" w:cs="宋体"/>
        </w:rPr>
      </w:pPr>
    </w:p>
    <w:p w14:paraId="1DF9FB32">
      <w:pPr>
        <w:snapToGrid w:val="0"/>
        <w:spacing w:line="500" w:lineRule="exact"/>
        <w:jc w:val="center"/>
        <w:rPr>
          <w:rFonts w:hint="eastAsia" w:ascii="宋体" w:hAnsi="宋体" w:cs="宋体"/>
          <w:b/>
          <w:szCs w:val="36"/>
        </w:rPr>
      </w:pPr>
      <w:r>
        <w:rPr>
          <w:rFonts w:hint="eastAsia" w:ascii="宋体" w:hAnsi="宋体" w:cs="宋体"/>
          <w:b/>
          <w:szCs w:val="36"/>
        </w:rPr>
        <w:t>（三）法定代表人授权委托书（格式）</w:t>
      </w:r>
    </w:p>
    <w:p w14:paraId="77D3FEB1">
      <w:pPr>
        <w:tabs>
          <w:tab w:val="left" w:pos="6300"/>
        </w:tabs>
        <w:snapToGrid w:val="0"/>
        <w:spacing w:line="500" w:lineRule="exact"/>
        <w:ind w:firstLine="570"/>
        <w:rPr>
          <w:rFonts w:hint="eastAsia" w:ascii="宋体" w:hAnsi="宋体" w:cs="宋体"/>
          <w:sz w:val="24"/>
        </w:rPr>
      </w:pPr>
    </w:p>
    <w:p w14:paraId="3AAD4EC8">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项目名称：</w:t>
      </w:r>
    </w:p>
    <w:p w14:paraId="59DDEA82">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致：（征集代理机构名称）：</w:t>
      </w:r>
    </w:p>
    <w:p w14:paraId="49BC0AD9">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供应商法定代表人名称）是（供应商名称）（统一社会信用代码：）的法定代表人，特授权（被授权人姓名及身份证代码）代表我单位全权办理上述项目的征集、签约等具体工作，并签署全部有关文件、协议及合同。</w:t>
      </w:r>
    </w:p>
    <w:p w14:paraId="517718F9">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我单位对被授权人的签字负全部责任。</w:t>
      </w:r>
    </w:p>
    <w:p w14:paraId="0B672852">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14:paraId="75681133">
      <w:pPr>
        <w:tabs>
          <w:tab w:val="left" w:pos="6300"/>
        </w:tabs>
        <w:snapToGrid w:val="0"/>
        <w:spacing w:line="500" w:lineRule="exact"/>
        <w:ind w:firstLine="570"/>
        <w:rPr>
          <w:rFonts w:hint="eastAsia" w:ascii="宋体" w:hAnsi="宋体" w:cs="宋体"/>
          <w:sz w:val="24"/>
        </w:rPr>
      </w:pPr>
    </w:p>
    <w:p w14:paraId="07A08D8A">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被授权人：                                 供应商法定代表人：</w:t>
      </w:r>
    </w:p>
    <w:p w14:paraId="723AB16F">
      <w:pPr>
        <w:tabs>
          <w:tab w:val="left" w:pos="6300"/>
        </w:tabs>
        <w:snapToGrid w:val="0"/>
        <w:spacing w:line="500" w:lineRule="exact"/>
        <w:ind w:firstLine="570"/>
        <w:rPr>
          <w:rFonts w:hint="eastAsia" w:ascii="宋体" w:hAnsi="宋体" w:cs="宋体"/>
          <w:sz w:val="24"/>
          <w:szCs w:val="28"/>
        </w:rPr>
      </w:pPr>
      <w:r>
        <w:rPr>
          <w:rFonts w:hint="eastAsia" w:ascii="宋体" w:hAnsi="宋体" w:cs="宋体"/>
          <w:sz w:val="24"/>
          <w:szCs w:val="28"/>
        </w:rPr>
        <w:t>（签署或盖章）                                （签署或盖章）</w:t>
      </w:r>
    </w:p>
    <w:p w14:paraId="3734E57C">
      <w:pPr>
        <w:tabs>
          <w:tab w:val="left" w:pos="6300"/>
        </w:tabs>
        <w:snapToGrid w:val="0"/>
        <w:spacing w:line="500" w:lineRule="exact"/>
        <w:ind w:firstLine="570"/>
        <w:rPr>
          <w:rFonts w:hint="eastAsia" w:ascii="宋体" w:hAnsi="宋体" w:cs="宋体"/>
          <w:sz w:val="24"/>
        </w:rPr>
      </w:pPr>
    </w:p>
    <w:p w14:paraId="3D1AB99F">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（附：被授权人身份证正反面复印件）</w:t>
      </w:r>
    </w:p>
    <w:p w14:paraId="315087D7">
      <w:pPr>
        <w:tabs>
          <w:tab w:val="left" w:pos="6300"/>
        </w:tabs>
        <w:snapToGrid w:val="0"/>
        <w:spacing w:line="500" w:lineRule="exact"/>
        <w:ind w:right="480" w:firstLine="570"/>
        <w:jc w:val="right"/>
        <w:rPr>
          <w:rFonts w:hint="eastAsia" w:ascii="宋体" w:hAnsi="宋体" w:cs="宋体"/>
          <w:sz w:val="24"/>
        </w:rPr>
      </w:pPr>
    </w:p>
    <w:p w14:paraId="4DF9E891">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（供应商公章）</w:t>
      </w:r>
    </w:p>
    <w:p w14:paraId="47E6B154">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年   月   日</w:t>
      </w:r>
    </w:p>
    <w:p w14:paraId="2DB9824F">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被授权人电话：XXXXXXX     电子邮箱：XXXXXX@XXXXX（若法定代表人办理并签署响应文件的可不填写）</w:t>
      </w:r>
    </w:p>
    <w:p w14:paraId="4321AEDD">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注：</w:t>
      </w:r>
    </w:p>
    <w:p w14:paraId="2969048A">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1.若为法定代表人办理并签署响应文件的，不提供此文件。</w:t>
      </w:r>
    </w:p>
    <w:p w14:paraId="3DCA46B3">
      <w:pPr>
        <w:tabs>
          <w:tab w:val="left" w:pos="6300"/>
        </w:tabs>
        <w:snapToGrid w:val="0"/>
        <w:spacing w:line="500" w:lineRule="exact"/>
        <w:ind w:firstLine="570"/>
        <w:rPr>
          <w:rFonts w:hint="eastAsia" w:ascii="宋体" w:hAnsi="宋体" w:cs="宋体"/>
          <w:sz w:val="24"/>
        </w:rPr>
      </w:pPr>
      <w:r>
        <w:rPr>
          <w:rFonts w:hint="eastAsia" w:ascii="宋体" w:hAnsi="宋体" w:cs="宋体"/>
          <w:sz w:val="24"/>
        </w:rPr>
        <w:t>2.若授权代表参与开标，应手持“法定代表人身份证明书”和此文件各一份，用于开标时点名确认是否参与开标。</w:t>
      </w:r>
    </w:p>
    <w:p w14:paraId="5EF26191">
      <w:pPr>
        <w:snapToGrid w:val="0"/>
        <w:spacing w:line="500" w:lineRule="exact"/>
        <w:jc w:val="center"/>
        <w:rPr>
          <w:rFonts w:hint="eastAsia" w:ascii="宋体" w:hAnsi="宋体" w:cs="宋体"/>
          <w:b/>
          <w:szCs w:val="36"/>
        </w:rPr>
      </w:pPr>
      <w:r>
        <w:rPr>
          <w:rFonts w:hint="eastAsia" w:ascii="宋体" w:hAnsi="宋体" w:cs="宋体"/>
        </w:rPr>
        <w:br w:type="page"/>
      </w:r>
      <w:r>
        <w:rPr>
          <w:rFonts w:hint="eastAsia" w:ascii="宋体" w:hAnsi="宋体" w:cs="宋体"/>
          <w:b/>
          <w:szCs w:val="36"/>
        </w:rPr>
        <w:t>（四）基本资格条件承诺函</w:t>
      </w:r>
    </w:p>
    <w:p w14:paraId="0B7FB220">
      <w:pPr>
        <w:tabs>
          <w:tab w:val="left" w:pos="6300"/>
        </w:tabs>
        <w:snapToGrid w:val="0"/>
        <w:spacing w:line="500" w:lineRule="exact"/>
        <w:ind w:firstLine="570"/>
        <w:rPr>
          <w:rFonts w:hint="eastAsia" w:ascii="宋体" w:hAnsi="宋体" w:cs="宋体"/>
          <w:sz w:val="24"/>
        </w:rPr>
      </w:pPr>
    </w:p>
    <w:p w14:paraId="60D66A06">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致（征集代理机构名称）：</w:t>
      </w:r>
    </w:p>
    <w:p w14:paraId="1372C640">
      <w:pPr>
        <w:tabs>
          <w:tab w:val="left" w:pos="6300"/>
        </w:tabs>
        <w:snapToGrid w:val="0"/>
        <w:spacing w:line="500" w:lineRule="exact"/>
        <w:ind w:firstLine="570"/>
        <w:rPr>
          <w:rFonts w:hint="eastAsia" w:ascii="宋体" w:hAnsi="宋体" w:cs="宋体"/>
          <w:sz w:val="24"/>
        </w:rPr>
      </w:pPr>
      <w:r>
        <w:rPr>
          <w:rFonts w:hint="eastAsia" w:ascii="宋体" w:hAnsi="宋体" w:cs="宋体"/>
          <w:sz w:val="24"/>
        </w:rPr>
        <w:t>（供应商名称）郑重承诺：</w:t>
      </w:r>
    </w:p>
    <w:p w14:paraId="6D47E4F9">
      <w:pPr>
        <w:tabs>
          <w:tab w:val="left" w:pos="6300"/>
        </w:tabs>
        <w:snapToGrid w:val="0"/>
        <w:spacing w:line="500" w:lineRule="exact"/>
        <w:ind w:firstLine="570"/>
        <w:rPr>
          <w:rFonts w:hint="eastAsia" w:ascii="宋体" w:hAnsi="宋体" w:cs="宋体"/>
          <w:sz w:val="24"/>
        </w:rPr>
      </w:pPr>
      <w:r>
        <w:rPr>
          <w:rFonts w:hint="eastAsia" w:ascii="宋体" w:hAnsi="宋体" w:cs="宋体"/>
          <w:sz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39F7694C">
      <w:pPr>
        <w:tabs>
          <w:tab w:val="left" w:pos="6300"/>
        </w:tabs>
        <w:snapToGrid w:val="0"/>
        <w:spacing w:line="500" w:lineRule="exact"/>
        <w:ind w:firstLine="570"/>
        <w:rPr>
          <w:rFonts w:hint="eastAsia"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14:paraId="311DAC29">
      <w:pPr>
        <w:tabs>
          <w:tab w:val="left" w:pos="6300"/>
        </w:tabs>
        <w:snapToGrid w:val="0"/>
        <w:spacing w:line="500" w:lineRule="exact"/>
        <w:ind w:firstLine="570"/>
        <w:rPr>
          <w:rFonts w:hint="eastAsia" w:ascii="宋体" w:hAnsi="宋体" w:cs="宋体"/>
          <w:sz w:val="24"/>
        </w:rPr>
      </w:pPr>
      <w:r>
        <w:rPr>
          <w:rFonts w:hint="eastAsia" w:ascii="宋体" w:hAnsi="宋体" w:cs="宋体"/>
          <w:sz w:val="24"/>
        </w:rPr>
        <w:t>3.我方在采购项目评审（评标）环节结束后，随时接受征集人、征集代理机构的检查验证，配合提供相关证明材料，证明符合《中华人民共和国政府采购法》规定的供应商基本资格条件。</w:t>
      </w:r>
    </w:p>
    <w:p w14:paraId="3753ABD1">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我方对以上承诺负全部法律责任。</w:t>
      </w:r>
    </w:p>
    <w:p w14:paraId="06D729E1">
      <w:pPr>
        <w:tabs>
          <w:tab w:val="left" w:pos="6300"/>
        </w:tabs>
        <w:snapToGrid w:val="0"/>
        <w:spacing w:line="500" w:lineRule="exact"/>
        <w:ind w:firstLine="570"/>
        <w:rPr>
          <w:rFonts w:hint="eastAsia" w:ascii="宋体" w:hAnsi="宋体" w:cs="宋体"/>
          <w:sz w:val="24"/>
        </w:rPr>
      </w:pPr>
      <w:r>
        <w:rPr>
          <w:rFonts w:hint="eastAsia" w:ascii="宋体" w:hAnsi="宋体" w:cs="宋体"/>
          <w:sz w:val="24"/>
        </w:rPr>
        <w:t>特此承诺。</w:t>
      </w:r>
    </w:p>
    <w:p w14:paraId="69CA892D">
      <w:pPr>
        <w:tabs>
          <w:tab w:val="left" w:pos="6300"/>
        </w:tabs>
        <w:snapToGrid w:val="0"/>
        <w:spacing w:line="500" w:lineRule="exact"/>
        <w:ind w:firstLine="570"/>
        <w:rPr>
          <w:rFonts w:hint="eastAsia" w:ascii="宋体" w:hAnsi="宋体" w:cs="宋体"/>
          <w:sz w:val="24"/>
        </w:rPr>
      </w:pPr>
    </w:p>
    <w:p w14:paraId="33841547">
      <w:pPr>
        <w:tabs>
          <w:tab w:val="left" w:pos="6300"/>
        </w:tabs>
        <w:snapToGrid w:val="0"/>
        <w:spacing w:line="500" w:lineRule="exact"/>
        <w:ind w:firstLine="6448" w:firstLineChars="2687"/>
        <w:rPr>
          <w:rFonts w:hint="eastAsia" w:ascii="宋体" w:hAnsi="宋体" w:cs="宋体"/>
          <w:sz w:val="24"/>
        </w:rPr>
      </w:pPr>
      <w:r>
        <w:rPr>
          <w:rFonts w:hint="eastAsia" w:ascii="宋体" w:hAnsi="宋体" w:cs="宋体"/>
          <w:sz w:val="24"/>
        </w:rPr>
        <w:t>（供应商公章）</w:t>
      </w:r>
    </w:p>
    <w:p w14:paraId="0443FD12">
      <w:pPr>
        <w:tabs>
          <w:tab w:val="left" w:pos="6300"/>
        </w:tabs>
        <w:snapToGrid w:val="0"/>
        <w:spacing w:line="500" w:lineRule="exact"/>
        <w:ind w:firstLine="6688" w:firstLineChars="2787"/>
        <w:rPr>
          <w:rFonts w:hint="eastAsia" w:ascii="宋体" w:hAnsi="宋体" w:cs="宋体"/>
          <w:sz w:val="24"/>
        </w:rPr>
      </w:pPr>
      <w:r>
        <w:rPr>
          <w:rFonts w:hint="eastAsia" w:ascii="宋体" w:hAnsi="宋体" w:cs="宋体"/>
          <w:sz w:val="24"/>
        </w:rPr>
        <w:t>年   月   日</w:t>
      </w:r>
    </w:p>
    <w:p w14:paraId="188A7DA6">
      <w:pPr>
        <w:snapToGrid w:val="0"/>
        <w:spacing w:line="440" w:lineRule="exact"/>
        <w:ind w:firstLine="480" w:firstLineChars="200"/>
        <w:rPr>
          <w:rFonts w:hint="eastAsia" w:ascii="宋体" w:hAnsi="宋体" w:cs="宋体"/>
          <w:sz w:val="24"/>
          <w:szCs w:val="24"/>
        </w:rPr>
      </w:pPr>
    </w:p>
    <w:p w14:paraId="07724C92">
      <w:pPr>
        <w:snapToGrid w:val="0"/>
        <w:spacing w:line="500" w:lineRule="exact"/>
        <w:ind w:firstLine="560" w:firstLineChars="200"/>
        <w:rPr>
          <w:rFonts w:hint="eastAsia" w:ascii="宋体" w:hAnsi="宋体" w:cs="宋体"/>
          <w:b/>
          <w:szCs w:val="36"/>
        </w:rPr>
      </w:pPr>
      <w:r>
        <w:rPr>
          <w:rFonts w:hint="eastAsia" w:ascii="宋体" w:hAnsi="宋体" w:cs="宋体"/>
        </w:rPr>
        <w:br w:type="page"/>
      </w:r>
      <w:r>
        <w:rPr>
          <w:rFonts w:hint="eastAsia" w:ascii="宋体" w:hAnsi="宋体" w:cs="宋体"/>
          <w:b/>
          <w:szCs w:val="36"/>
        </w:rPr>
        <w:t>（五）特定资格条件证书或证明文件</w:t>
      </w:r>
    </w:p>
    <w:p w14:paraId="382B468D">
      <w:pPr>
        <w:snapToGrid w:val="0"/>
        <w:spacing w:line="500" w:lineRule="exact"/>
        <w:ind w:firstLine="562" w:firstLineChars="200"/>
        <w:rPr>
          <w:rFonts w:hint="eastAsia" w:ascii="宋体" w:hAnsi="宋体" w:cs="宋体"/>
          <w:b/>
          <w:szCs w:val="36"/>
        </w:rPr>
      </w:pPr>
      <w:r>
        <w:rPr>
          <w:rFonts w:hint="eastAsia" w:ascii="宋体" w:hAnsi="宋体" w:cs="宋体"/>
          <w:b/>
          <w:szCs w:val="36"/>
        </w:rPr>
        <w:t>（六）</w:t>
      </w:r>
      <w:r>
        <w:rPr>
          <w:rFonts w:hint="eastAsia" w:ascii="宋体" w:hAnsi="宋体" w:cs="宋体"/>
          <w:sz w:val="24"/>
          <w:szCs w:val="24"/>
        </w:rPr>
        <w:t>供应商基本账户开户证明、征集保证金缴纳证明复印件</w:t>
      </w:r>
      <w:r>
        <w:rPr>
          <w:rFonts w:hint="eastAsia" w:ascii="宋体" w:hAnsi="宋体" w:cs="宋体"/>
          <w:b/>
          <w:szCs w:val="36"/>
        </w:rPr>
        <w:t>加盖单位公章</w:t>
      </w:r>
    </w:p>
    <w:p w14:paraId="61DD8C43">
      <w:pPr>
        <w:snapToGrid w:val="0"/>
        <w:spacing w:line="500" w:lineRule="exact"/>
        <w:ind w:firstLine="562" w:firstLineChars="200"/>
        <w:rPr>
          <w:rFonts w:hint="eastAsia" w:ascii="宋体" w:hAnsi="宋体" w:cs="宋体"/>
          <w:b/>
          <w:szCs w:val="36"/>
        </w:rPr>
      </w:pPr>
      <w:r>
        <w:rPr>
          <w:rFonts w:hint="eastAsia" w:ascii="宋体" w:hAnsi="宋体" w:cs="宋体"/>
          <w:b/>
          <w:szCs w:val="36"/>
        </w:rPr>
        <w:t>（七）其他与项目有关的资料（自附）</w:t>
      </w:r>
    </w:p>
    <w:p w14:paraId="281220CE">
      <w:pPr>
        <w:tabs>
          <w:tab w:val="left" w:pos="6300"/>
        </w:tabs>
        <w:snapToGrid w:val="0"/>
        <w:spacing w:line="500" w:lineRule="exact"/>
        <w:ind w:firstLine="570"/>
        <w:jc w:val="left"/>
        <w:rPr>
          <w:rFonts w:hint="eastAsia" w:ascii="宋体" w:hAnsi="宋体" w:cs="宋体"/>
          <w:b/>
          <w:sz w:val="24"/>
          <w:szCs w:val="24"/>
        </w:rPr>
      </w:pPr>
    </w:p>
    <w:p w14:paraId="3880BD4E">
      <w:pPr>
        <w:tabs>
          <w:tab w:val="left" w:pos="6300"/>
        </w:tabs>
        <w:snapToGrid w:val="0"/>
        <w:spacing w:line="500" w:lineRule="exact"/>
        <w:ind w:firstLine="570"/>
        <w:jc w:val="left"/>
        <w:rPr>
          <w:rFonts w:hint="eastAsia" w:ascii="宋体" w:hAnsi="宋体" w:cs="宋体"/>
          <w:sz w:val="24"/>
        </w:rPr>
      </w:pPr>
    </w:p>
    <w:p w14:paraId="3E5CEC74">
      <w:pPr>
        <w:tabs>
          <w:tab w:val="left" w:pos="6300"/>
        </w:tabs>
        <w:snapToGrid w:val="0"/>
        <w:spacing w:line="500" w:lineRule="exact"/>
        <w:ind w:firstLine="570"/>
        <w:jc w:val="left"/>
        <w:rPr>
          <w:rFonts w:hint="eastAsia" w:ascii="宋体" w:hAnsi="宋体" w:cs="宋体"/>
          <w:sz w:val="24"/>
        </w:rPr>
      </w:pPr>
    </w:p>
    <w:p w14:paraId="660120C0">
      <w:pPr>
        <w:tabs>
          <w:tab w:val="left" w:pos="6300"/>
        </w:tabs>
        <w:snapToGrid w:val="0"/>
        <w:spacing w:line="500" w:lineRule="exact"/>
        <w:ind w:firstLine="570"/>
        <w:jc w:val="left"/>
        <w:rPr>
          <w:rFonts w:hint="eastAsia" w:ascii="宋体" w:hAnsi="宋体" w:cs="宋体"/>
          <w:sz w:val="24"/>
        </w:rPr>
      </w:pPr>
    </w:p>
    <w:p w14:paraId="284DBE5D">
      <w:pPr>
        <w:tabs>
          <w:tab w:val="left" w:pos="6300"/>
        </w:tabs>
        <w:snapToGrid w:val="0"/>
        <w:spacing w:line="500" w:lineRule="exact"/>
        <w:ind w:firstLine="570"/>
        <w:jc w:val="left"/>
        <w:rPr>
          <w:rFonts w:hint="eastAsia" w:ascii="宋体" w:hAnsi="宋体" w:cs="宋体"/>
          <w:sz w:val="24"/>
        </w:rPr>
      </w:pPr>
    </w:p>
    <w:p w14:paraId="524D8E35">
      <w:pPr>
        <w:tabs>
          <w:tab w:val="left" w:pos="6300"/>
        </w:tabs>
        <w:snapToGrid w:val="0"/>
        <w:spacing w:line="500" w:lineRule="exact"/>
        <w:ind w:firstLine="570"/>
        <w:jc w:val="left"/>
        <w:rPr>
          <w:rFonts w:hint="eastAsia" w:ascii="宋体" w:hAnsi="宋体" w:cs="宋体"/>
          <w:sz w:val="24"/>
        </w:rPr>
      </w:pPr>
    </w:p>
    <w:p w14:paraId="1EBB7368">
      <w:pPr>
        <w:tabs>
          <w:tab w:val="left" w:pos="6300"/>
        </w:tabs>
        <w:snapToGrid w:val="0"/>
        <w:spacing w:line="500" w:lineRule="exact"/>
        <w:ind w:firstLine="570"/>
        <w:jc w:val="left"/>
        <w:rPr>
          <w:rFonts w:hint="eastAsia" w:ascii="宋体" w:hAnsi="宋体" w:cs="宋体"/>
          <w:sz w:val="24"/>
        </w:rPr>
      </w:pPr>
    </w:p>
    <w:p w14:paraId="38A943FE">
      <w:pPr>
        <w:tabs>
          <w:tab w:val="left" w:pos="6300"/>
        </w:tabs>
        <w:snapToGrid w:val="0"/>
        <w:spacing w:line="500" w:lineRule="exact"/>
        <w:ind w:firstLine="570"/>
        <w:jc w:val="left"/>
        <w:rPr>
          <w:rFonts w:hint="eastAsia" w:ascii="宋体" w:hAnsi="宋体" w:cs="宋体"/>
          <w:sz w:val="24"/>
        </w:rPr>
      </w:pPr>
    </w:p>
    <w:p w14:paraId="02ACCACE">
      <w:pPr>
        <w:tabs>
          <w:tab w:val="left" w:pos="6300"/>
        </w:tabs>
        <w:snapToGrid w:val="0"/>
        <w:spacing w:line="500" w:lineRule="exact"/>
        <w:ind w:firstLine="570"/>
        <w:jc w:val="left"/>
        <w:rPr>
          <w:rFonts w:hint="eastAsia" w:ascii="宋体" w:hAnsi="宋体" w:cs="宋体"/>
          <w:sz w:val="24"/>
        </w:rPr>
      </w:pPr>
    </w:p>
    <w:p w14:paraId="100A4B65">
      <w:pPr>
        <w:tabs>
          <w:tab w:val="left" w:pos="6300"/>
        </w:tabs>
        <w:snapToGrid w:val="0"/>
        <w:spacing w:line="500" w:lineRule="exact"/>
        <w:ind w:firstLine="570"/>
        <w:jc w:val="left"/>
        <w:rPr>
          <w:rFonts w:hint="eastAsia" w:ascii="宋体" w:hAnsi="宋体" w:cs="宋体"/>
          <w:sz w:val="24"/>
        </w:rPr>
      </w:pPr>
    </w:p>
    <w:p w14:paraId="19AEABC2">
      <w:pPr>
        <w:tabs>
          <w:tab w:val="left" w:pos="6300"/>
        </w:tabs>
        <w:snapToGrid w:val="0"/>
        <w:spacing w:line="500" w:lineRule="exact"/>
        <w:ind w:firstLine="570"/>
        <w:jc w:val="left"/>
        <w:rPr>
          <w:rFonts w:hint="eastAsia" w:ascii="宋体" w:hAnsi="宋体" w:cs="宋体"/>
          <w:sz w:val="24"/>
        </w:rPr>
      </w:pPr>
    </w:p>
    <w:p w14:paraId="3703D03C">
      <w:pPr>
        <w:tabs>
          <w:tab w:val="left" w:pos="6300"/>
        </w:tabs>
        <w:snapToGrid w:val="0"/>
        <w:spacing w:line="500" w:lineRule="exact"/>
        <w:ind w:firstLine="570"/>
        <w:jc w:val="left"/>
        <w:rPr>
          <w:rFonts w:hint="eastAsia" w:ascii="宋体" w:hAnsi="宋体" w:cs="宋体"/>
          <w:sz w:val="24"/>
        </w:rPr>
      </w:pPr>
    </w:p>
    <w:p w14:paraId="49ED1EB0">
      <w:pPr>
        <w:tabs>
          <w:tab w:val="left" w:pos="6300"/>
        </w:tabs>
        <w:snapToGrid w:val="0"/>
        <w:spacing w:line="500" w:lineRule="exact"/>
        <w:ind w:firstLine="570"/>
        <w:jc w:val="left"/>
        <w:rPr>
          <w:rFonts w:hint="eastAsia" w:ascii="宋体" w:hAnsi="宋体" w:cs="宋体"/>
          <w:sz w:val="24"/>
        </w:rPr>
      </w:pPr>
    </w:p>
    <w:p w14:paraId="5F1A1BC3">
      <w:pPr>
        <w:tabs>
          <w:tab w:val="left" w:pos="6300"/>
        </w:tabs>
        <w:snapToGrid w:val="0"/>
        <w:spacing w:line="500" w:lineRule="exact"/>
        <w:ind w:firstLine="570"/>
        <w:jc w:val="left"/>
        <w:rPr>
          <w:rFonts w:hint="eastAsia" w:ascii="宋体" w:hAnsi="宋体" w:cs="宋体"/>
          <w:sz w:val="24"/>
        </w:rPr>
      </w:pPr>
    </w:p>
    <w:p w14:paraId="3F2022B9">
      <w:pPr>
        <w:tabs>
          <w:tab w:val="left" w:pos="6300"/>
        </w:tabs>
        <w:snapToGrid w:val="0"/>
        <w:spacing w:line="500" w:lineRule="exact"/>
        <w:ind w:firstLine="570"/>
        <w:jc w:val="left"/>
        <w:rPr>
          <w:rFonts w:hint="eastAsia" w:ascii="宋体" w:hAnsi="宋体" w:cs="宋体"/>
          <w:sz w:val="24"/>
        </w:rPr>
      </w:pPr>
    </w:p>
    <w:p w14:paraId="3A4D31CF">
      <w:pPr>
        <w:tabs>
          <w:tab w:val="left" w:pos="6300"/>
        </w:tabs>
        <w:snapToGrid w:val="0"/>
        <w:spacing w:line="500" w:lineRule="exact"/>
        <w:ind w:firstLine="570"/>
        <w:jc w:val="left"/>
        <w:rPr>
          <w:rFonts w:hint="eastAsia" w:ascii="宋体" w:hAnsi="宋体" w:cs="宋体"/>
          <w:sz w:val="24"/>
        </w:rPr>
      </w:pPr>
    </w:p>
    <w:p w14:paraId="44B549BF">
      <w:pPr>
        <w:tabs>
          <w:tab w:val="left" w:pos="6300"/>
        </w:tabs>
        <w:snapToGrid w:val="0"/>
        <w:spacing w:line="500" w:lineRule="exact"/>
        <w:ind w:firstLine="570"/>
        <w:jc w:val="left"/>
        <w:rPr>
          <w:rFonts w:hint="eastAsia" w:ascii="宋体" w:hAnsi="宋体" w:cs="宋体"/>
          <w:sz w:val="24"/>
        </w:rPr>
      </w:pPr>
    </w:p>
    <w:p w14:paraId="715C3C69">
      <w:pPr>
        <w:tabs>
          <w:tab w:val="left" w:pos="6300"/>
        </w:tabs>
        <w:snapToGrid w:val="0"/>
        <w:spacing w:line="500" w:lineRule="exact"/>
        <w:ind w:firstLine="570"/>
        <w:jc w:val="left"/>
        <w:rPr>
          <w:rFonts w:hint="eastAsia" w:ascii="宋体" w:hAnsi="宋体" w:cs="宋体"/>
          <w:sz w:val="24"/>
        </w:rPr>
      </w:pPr>
    </w:p>
    <w:p w14:paraId="7242B0C6">
      <w:pPr>
        <w:tabs>
          <w:tab w:val="left" w:pos="6300"/>
        </w:tabs>
        <w:snapToGrid w:val="0"/>
        <w:spacing w:line="500" w:lineRule="exact"/>
        <w:ind w:firstLine="570"/>
        <w:jc w:val="left"/>
        <w:rPr>
          <w:rFonts w:hint="eastAsia" w:ascii="宋体" w:hAnsi="宋体" w:cs="宋体"/>
          <w:sz w:val="24"/>
        </w:rPr>
      </w:pPr>
    </w:p>
    <w:p w14:paraId="4E7D192E">
      <w:pPr>
        <w:tabs>
          <w:tab w:val="left" w:pos="6300"/>
        </w:tabs>
        <w:snapToGrid w:val="0"/>
        <w:spacing w:line="500" w:lineRule="exact"/>
        <w:ind w:firstLine="570"/>
        <w:jc w:val="left"/>
        <w:rPr>
          <w:rFonts w:hint="eastAsia" w:ascii="宋体" w:hAnsi="宋体" w:cs="宋体"/>
          <w:sz w:val="24"/>
        </w:rPr>
      </w:pPr>
    </w:p>
    <w:p w14:paraId="66B71E5F">
      <w:pPr>
        <w:tabs>
          <w:tab w:val="left" w:pos="6300"/>
        </w:tabs>
        <w:snapToGrid w:val="0"/>
        <w:spacing w:line="500" w:lineRule="exact"/>
        <w:ind w:firstLine="570"/>
        <w:jc w:val="left"/>
        <w:rPr>
          <w:rFonts w:hint="eastAsia" w:ascii="宋体" w:hAnsi="宋体" w:cs="宋体"/>
          <w:sz w:val="24"/>
        </w:rPr>
      </w:pPr>
    </w:p>
    <w:p w14:paraId="349FCFAC">
      <w:pPr>
        <w:tabs>
          <w:tab w:val="left" w:pos="6300"/>
        </w:tabs>
        <w:snapToGrid w:val="0"/>
        <w:spacing w:line="500" w:lineRule="exact"/>
        <w:ind w:firstLine="570"/>
        <w:jc w:val="left"/>
        <w:rPr>
          <w:rFonts w:hint="eastAsia" w:ascii="宋体" w:hAnsi="宋体" w:cs="宋体"/>
          <w:sz w:val="24"/>
        </w:rPr>
      </w:pPr>
    </w:p>
    <w:p w14:paraId="2405F6FE">
      <w:pPr>
        <w:tabs>
          <w:tab w:val="left" w:pos="6300"/>
        </w:tabs>
        <w:snapToGrid w:val="0"/>
        <w:spacing w:line="500" w:lineRule="exact"/>
        <w:ind w:firstLine="570"/>
        <w:jc w:val="left"/>
        <w:rPr>
          <w:rFonts w:hint="eastAsia" w:ascii="宋体" w:hAnsi="宋体" w:cs="宋体"/>
          <w:sz w:val="24"/>
        </w:rPr>
      </w:pPr>
    </w:p>
    <w:p w14:paraId="2B05D191">
      <w:pPr>
        <w:tabs>
          <w:tab w:val="left" w:pos="6300"/>
        </w:tabs>
        <w:snapToGrid w:val="0"/>
        <w:spacing w:line="500" w:lineRule="exact"/>
        <w:jc w:val="center"/>
        <w:rPr>
          <w:rFonts w:hint="eastAsia" w:ascii="宋体" w:hAnsi="宋体" w:cs="宋体"/>
        </w:rPr>
      </w:pPr>
      <w:r>
        <w:rPr>
          <w:rFonts w:hint="eastAsia" w:ascii="宋体" w:hAnsi="宋体" w:cs="宋体"/>
        </w:rPr>
        <w:t>（结束）</w:t>
      </w:r>
    </w:p>
    <w:p w14:paraId="4A08BA7F">
      <w:pPr>
        <w:rPr>
          <w:rFonts w:hint="eastAsia" w:ascii="宋体" w:hAnsi="宋体" w:cs="宋体"/>
        </w:rPr>
      </w:pPr>
    </w:p>
    <w:sectPr>
      <w:headerReference r:id="rId12" w:type="default"/>
      <w:footerReference r:id="rId13" w:type="default"/>
      <w:type w:val="nextColumn"/>
      <w:pgSz w:w="11907" w:h="16840"/>
      <w:pgMar w:top="1134" w:right="1191" w:bottom="1134" w:left="1304" w:header="964" w:footer="992" w:gutter="0"/>
      <w:pgNumType w:fmt="numberInDash"/>
      <w:cols w:space="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1" w:fontKey="{90130BB2-0BA1-44E7-9A2D-F40D484A0E45}"/>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18C8A">
    <w:pPr>
      <w:pStyle w:val="11"/>
      <w:ind w:right="360"/>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CCE59">
    <w:pPr>
      <w:pStyle w:val="11"/>
      <w:framePr w:wrap="around" w:vAnchor="text" w:hAnchor="margin" w:xAlign="right" w:y="1"/>
      <w:rPr>
        <w:rStyle w:val="21"/>
      </w:rPr>
    </w:pPr>
    <w:r>
      <w:fldChar w:fldCharType="begin"/>
    </w:r>
    <w:r>
      <w:rPr>
        <w:rStyle w:val="21"/>
      </w:rPr>
      <w:instrText xml:space="preserve">PAGE  </w:instrText>
    </w:r>
    <w:r>
      <w:fldChar w:fldCharType="end"/>
    </w:r>
  </w:p>
  <w:p w14:paraId="04178CB0">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A5B9F">
    <w:pPr>
      <w:pStyle w:val="11"/>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BEA21D">
                          <w:pPr>
                            <w:pStyle w:val="11"/>
                            <w:ind w:right="360"/>
                            <w:jc w:val="center"/>
                          </w:pPr>
                          <w:r>
                            <w:fldChar w:fldCharType="begin"/>
                          </w:r>
                          <w:r>
                            <w:rPr>
                              <w:rStyle w:val="21"/>
                            </w:rPr>
                            <w:instrText xml:space="preserve"> PAGE </w:instrText>
                          </w:r>
                          <w:r>
                            <w:fldChar w:fldCharType="separate"/>
                          </w:r>
                          <w:r>
                            <w:rPr>
                              <w:rStyle w:val="21"/>
                            </w:rP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FBEA21D">
                    <w:pPr>
                      <w:pStyle w:val="11"/>
                      <w:ind w:right="360"/>
                      <w:jc w:val="center"/>
                    </w:pPr>
                    <w:r>
                      <w:fldChar w:fldCharType="begin"/>
                    </w:r>
                    <w:r>
                      <w:rPr>
                        <w:rStyle w:val="21"/>
                      </w:rPr>
                      <w:instrText xml:space="preserve"> PAGE </w:instrText>
                    </w:r>
                    <w:r>
                      <w:fldChar w:fldCharType="separate"/>
                    </w:r>
                    <w:r>
                      <w:rPr>
                        <w:rStyle w:val="21"/>
                      </w:rPr>
                      <w:t>- 5 -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2818C">
    <w:pPr>
      <w:pStyle w:val="11"/>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A384DB">
                          <w:pPr>
                            <w:pStyle w:val="11"/>
                            <w:ind w:right="360"/>
                            <w:jc w:val="center"/>
                          </w:pPr>
                          <w:r>
                            <w:fldChar w:fldCharType="begin"/>
                          </w:r>
                          <w:r>
                            <w:rPr>
                              <w:rStyle w:val="21"/>
                            </w:rPr>
                            <w:instrText xml:space="preserve"> PAGE </w:instrText>
                          </w:r>
                          <w:r>
                            <w:fldChar w:fldCharType="separate"/>
                          </w:r>
                          <w:r>
                            <w:rPr>
                              <w:rStyle w:val="21"/>
                            </w:rPr>
                            <w:t>- 56 -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9Zm3Yw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N9Zm3YwAgAAYwQAAA4AAAAAAAAAAQAgAAAAHwEAAGRycy9lMm9Eb2MueG1sUEsFBgAA&#10;AAAGAAYAWQEAAMEFAAAAAA==&#10;">
              <v:fill on="f" focussize="0,0"/>
              <v:stroke on="f" weight="0.5pt"/>
              <v:imagedata o:title=""/>
              <o:lock v:ext="edit" aspectratio="f"/>
              <v:textbox inset="0mm,0mm,0mm,0mm" style="mso-fit-shape-to-text:t;">
                <w:txbxContent>
                  <w:p w14:paraId="01A384DB">
                    <w:pPr>
                      <w:pStyle w:val="11"/>
                      <w:ind w:right="360"/>
                      <w:jc w:val="center"/>
                    </w:pPr>
                    <w:r>
                      <w:fldChar w:fldCharType="begin"/>
                    </w:r>
                    <w:r>
                      <w:rPr>
                        <w:rStyle w:val="21"/>
                      </w:rPr>
                      <w:instrText xml:space="preserve"> PAGE </w:instrText>
                    </w:r>
                    <w:r>
                      <w:fldChar w:fldCharType="separate"/>
                    </w:r>
                    <w:r>
                      <w:rPr>
                        <w:rStyle w:val="21"/>
                      </w:rPr>
                      <w:t>- 56 -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64F1D">
    <w:pPr>
      <w:pStyle w:val="11"/>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B1DF99">
                          <w:pPr>
                            <w:pStyle w:val="11"/>
                            <w:ind w:right="360"/>
                            <w:jc w:val="center"/>
                          </w:pPr>
                          <w:r>
                            <w:fldChar w:fldCharType="begin"/>
                          </w:r>
                          <w:r>
                            <w:rPr>
                              <w:rStyle w:val="21"/>
                            </w:rPr>
                            <w:instrText xml:space="preserve"> PAGE </w:instrText>
                          </w:r>
                          <w:r>
                            <w:fldChar w:fldCharType="separate"/>
                          </w:r>
                          <w:r>
                            <w:rPr>
                              <w:rStyle w:val="21"/>
                            </w:rPr>
                            <w:t>- 56 -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yxzAyAgAAY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Ym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bLHMDICAABjBAAADgAAAAAAAAABACAAAAAfAQAAZHJzL2Uyb0RvYy54bWxQSwUG&#10;AAAAAAYABgBZAQAAwwUAAAAA&#10;">
              <v:fill on="f" focussize="0,0"/>
              <v:stroke on="f" weight="0.5pt"/>
              <v:imagedata o:title=""/>
              <o:lock v:ext="edit" aspectratio="f"/>
              <v:textbox inset="0mm,0mm,0mm,0mm" style="mso-fit-shape-to-text:t;">
                <w:txbxContent>
                  <w:p w14:paraId="3EB1DF99">
                    <w:pPr>
                      <w:pStyle w:val="11"/>
                      <w:ind w:right="360"/>
                      <w:jc w:val="center"/>
                    </w:pPr>
                    <w:r>
                      <w:fldChar w:fldCharType="begin"/>
                    </w:r>
                    <w:r>
                      <w:rPr>
                        <w:rStyle w:val="21"/>
                      </w:rPr>
                      <w:instrText xml:space="preserve"> PAGE </w:instrText>
                    </w:r>
                    <w:r>
                      <w:fldChar w:fldCharType="separate"/>
                    </w:r>
                    <w:r>
                      <w:rPr>
                        <w:rStyle w:val="21"/>
                      </w:rPr>
                      <w:t>- 56 -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B98C4">
    <w:pPr>
      <w:pStyle w:val="11"/>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7A9A60">
                          <w:pPr>
                            <w:pStyle w:val="11"/>
                            <w:jc w:val="right"/>
                          </w:pPr>
                          <w:r>
                            <w:fldChar w:fldCharType="begin"/>
                          </w:r>
                          <w:r>
                            <w:instrText xml:space="preserve"> PAGE   \* MERGEFORMAT </w:instrText>
                          </w:r>
                          <w:r>
                            <w:fldChar w:fldCharType="separate"/>
                          </w:r>
                          <w:r>
                            <w:rPr>
                              <w:lang w:val="zh-CN"/>
                            </w:rPr>
                            <w:t>-</w:t>
                          </w:r>
                          <w:r>
                            <w:t xml:space="preserve"> 62 -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3ji3k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eOLeTICAABjBAAADgAAAAAAAAABACAAAAAfAQAAZHJzL2Uyb0RvYy54bWxQSwUG&#10;AAAAAAYABgBZAQAAwwUAAAAA&#10;">
              <v:fill on="f" focussize="0,0"/>
              <v:stroke on="f" weight="0.5pt"/>
              <v:imagedata o:title=""/>
              <o:lock v:ext="edit" aspectratio="f"/>
              <v:textbox inset="0mm,0mm,0mm,0mm" style="mso-fit-shape-to-text:t;">
                <w:txbxContent>
                  <w:p w14:paraId="527A9A60">
                    <w:pPr>
                      <w:pStyle w:val="11"/>
                      <w:jc w:val="right"/>
                    </w:pPr>
                    <w:r>
                      <w:fldChar w:fldCharType="begin"/>
                    </w:r>
                    <w:r>
                      <w:instrText xml:space="preserve"> PAGE   \* MERGEFORMAT </w:instrText>
                    </w:r>
                    <w:r>
                      <w:fldChar w:fldCharType="separate"/>
                    </w:r>
                    <w:r>
                      <w:rPr>
                        <w:lang w:val="zh-CN"/>
                      </w:rPr>
                      <w:t>-</w:t>
                    </w:r>
                    <w:r>
                      <w:t xml:space="preserve"> 62 -</w:t>
                    </w:r>
                    <w:r>
                      <w:fldChar w:fldCharType="end"/>
                    </w:r>
                  </w:p>
                </w:txbxContent>
              </v:textbox>
            </v:shape>
          </w:pict>
        </mc:Fallback>
      </mc:AlternateContent>
    </w:r>
  </w:p>
  <w:p w14:paraId="5A2B4B60">
    <w:pPr>
      <w:pStyle w:val="11"/>
      <w:jc w:val="center"/>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FD002">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9DD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2B70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A8A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D46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D6E52"/>
    <w:multiLevelType w:val="multilevel"/>
    <w:tmpl w:val="2BDD6E52"/>
    <w:lvl w:ilvl="0" w:tentative="0">
      <w:start w:val="1"/>
      <w:numFmt w:val="none"/>
      <w:lvlText w:val="一、"/>
      <w:lvlJc w:val="left"/>
      <w:pPr>
        <w:ind w:left="1202" w:hanging="72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1">
    <w:nsid w:val="4B6B3433"/>
    <w:multiLevelType w:val="singleLevel"/>
    <w:tmpl w:val="4B6B3433"/>
    <w:lvl w:ilvl="0" w:tentative="0">
      <w:start w:val="1"/>
      <w:numFmt w:val="decimal"/>
      <w:suff w:val="nothing"/>
      <w:lvlText w:val="%1、"/>
      <w:lvlJc w:val="left"/>
    </w:lvl>
  </w:abstractNum>
  <w:abstractNum w:abstractNumId="2">
    <w:nsid w:val="700F1214"/>
    <w:multiLevelType w:val="singleLevel"/>
    <w:tmpl w:val="700F1214"/>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ZjEyZGI2NmViMGNmNDM1MzgwZmNmYjc5ZDU0YjAifQ=="/>
  </w:docVars>
  <w:rsids>
    <w:rsidRoot w:val="00347068"/>
    <w:rsid w:val="00001195"/>
    <w:rsid w:val="00095CA4"/>
    <w:rsid w:val="000B16F1"/>
    <w:rsid w:val="000F2C40"/>
    <w:rsid w:val="001847FC"/>
    <w:rsid w:val="001B7EB0"/>
    <w:rsid w:val="001F7D28"/>
    <w:rsid w:val="0022036A"/>
    <w:rsid w:val="00222B3E"/>
    <w:rsid w:val="002A0667"/>
    <w:rsid w:val="00347068"/>
    <w:rsid w:val="003631F3"/>
    <w:rsid w:val="004645DE"/>
    <w:rsid w:val="00477CE3"/>
    <w:rsid w:val="0048273C"/>
    <w:rsid w:val="00485031"/>
    <w:rsid w:val="0049727B"/>
    <w:rsid w:val="00573F0D"/>
    <w:rsid w:val="005A4EFC"/>
    <w:rsid w:val="00607D5C"/>
    <w:rsid w:val="00636E42"/>
    <w:rsid w:val="006A0CCD"/>
    <w:rsid w:val="006D03ED"/>
    <w:rsid w:val="00761B6F"/>
    <w:rsid w:val="00792DC3"/>
    <w:rsid w:val="00851255"/>
    <w:rsid w:val="008B3816"/>
    <w:rsid w:val="008D654C"/>
    <w:rsid w:val="008E707F"/>
    <w:rsid w:val="00920B6B"/>
    <w:rsid w:val="009B641B"/>
    <w:rsid w:val="00A75E7F"/>
    <w:rsid w:val="00A83179"/>
    <w:rsid w:val="00AD6D44"/>
    <w:rsid w:val="00B04CD7"/>
    <w:rsid w:val="00B42856"/>
    <w:rsid w:val="00B666DE"/>
    <w:rsid w:val="00B830F3"/>
    <w:rsid w:val="00BD34BE"/>
    <w:rsid w:val="00C21776"/>
    <w:rsid w:val="00C51A02"/>
    <w:rsid w:val="00C70833"/>
    <w:rsid w:val="00C870EC"/>
    <w:rsid w:val="00D01BAF"/>
    <w:rsid w:val="00DE5782"/>
    <w:rsid w:val="00DF0F7F"/>
    <w:rsid w:val="00DF7C8D"/>
    <w:rsid w:val="00EA3544"/>
    <w:rsid w:val="00EB32F5"/>
    <w:rsid w:val="00EC41CC"/>
    <w:rsid w:val="00F12FC2"/>
    <w:rsid w:val="00F54B3F"/>
    <w:rsid w:val="00FE05C5"/>
    <w:rsid w:val="00FE73D7"/>
    <w:rsid w:val="00FE7686"/>
    <w:rsid w:val="014D28C9"/>
    <w:rsid w:val="019F1C8A"/>
    <w:rsid w:val="01D152A8"/>
    <w:rsid w:val="027A43C6"/>
    <w:rsid w:val="02FE3E7B"/>
    <w:rsid w:val="031942DE"/>
    <w:rsid w:val="03555A65"/>
    <w:rsid w:val="036C34DA"/>
    <w:rsid w:val="03A26EFC"/>
    <w:rsid w:val="03CD39DA"/>
    <w:rsid w:val="049A1646"/>
    <w:rsid w:val="04B67105"/>
    <w:rsid w:val="05087233"/>
    <w:rsid w:val="052142F2"/>
    <w:rsid w:val="056B112C"/>
    <w:rsid w:val="059D67A3"/>
    <w:rsid w:val="066466EB"/>
    <w:rsid w:val="06C40C43"/>
    <w:rsid w:val="079A1B59"/>
    <w:rsid w:val="07CD6A8C"/>
    <w:rsid w:val="084762C4"/>
    <w:rsid w:val="099177DF"/>
    <w:rsid w:val="09F9539C"/>
    <w:rsid w:val="0A334D52"/>
    <w:rsid w:val="0AE17BC2"/>
    <w:rsid w:val="0C965756"/>
    <w:rsid w:val="0D635FA4"/>
    <w:rsid w:val="0E3E493D"/>
    <w:rsid w:val="0EFA1215"/>
    <w:rsid w:val="0FEE5277"/>
    <w:rsid w:val="101F3682"/>
    <w:rsid w:val="10460E3D"/>
    <w:rsid w:val="104D6442"/>
    <w:rsid w:val="1066223D"/>
    <w:rsid w:val="10CF3DB5"/>
    <w:rsid w:val="114A2981"/>
    <w:rsid w:val="11BD13A5"/>
    <w:rsid w:val="11CE3C51"/>
    <w:rsid w:val="12056D2B"/>
    <w:rsid w:val="129626FF"/>
    <w:rsid w:val="12E4612A"/>
    <w:rsid w:val="13765CAF"/>
    <w:rsid w:val="14025795"/>
    <w:rsid w:val="145B551A"/>
    <w:rsid w:val="14964FCD"/>
    <w:rsid w:val="14976260"/>
    <w:rsid w:val="15A845F3"/>
    <w:rsid w:val="15E2762C"/>
    <w:rsid w:val="160978B3"/>
    <w:rsid w:val="16CF7202"/>
    <w:rsid w:val="16F941B0"/>
    <w:rsid w:val="17171557"/>
    <w:rsid w:val="172F6BC3"/>
    <w:rsid w:val="176127D3"/>
    <w:rsid w:val="176D1177"/>
    <w:rsid w:val="176E0D42"/>
    <w:rsid w:val="17B5304F"/>
    <w:rsid w:val="17E05DED"/>
    <w:rsid w:val="17FA6EAF"/>
    <w:rsid w:val="1819419C"/>
    <w:rsid w:val="187E4421"/>
    <w:rsid w:val="19247386"/>
    <w:rsid w:val="19303A6E"/>
    <w:rsid w:val="193F14D0"/>
    <w:rsid w:val="197607B7"/>
    <w:rsid w:val="19B92850"/>
    <w:rsid w:val="19E51499"/>
    <w:rsid w:val="1A834B0B"/>
    <w:rsid w:val="1AC217DA"/>
    <w:rsid w:val="1B802C36"/>
    <w:rsid w:val="1C144612"/>
    <w:rsid w:val="1CDB20E5"/>
    <w:rsid w:val="1D227C8C"/>
    <w:rsid w:val="1DFB128B"/>
    <w:rsid w:val="1E637505"/>
    <w:rsid w:val="1E9469D6"/>
    <w:rsid w:val="1F6801A7"/>
    <w:rsid w:val="20036B1D"/>
    <w:rsid w:val="204159A6"/>
    <w:rsid w:val="209F78EF"/>
    <w:rsid w:val="217D645B"/>
    <w:rsid w:val="21E605C7"/>
    <w:rsid w:val="22C2681B"/>
    <w:rsid w:val="22E9248B"/>
    <w:rsid w:val="230A4C04"/>
    <w:rsid w:val="237D6BE6"/>
    <w:rsid w:val="23C67B53"/>
    <w:rsid w:val="24522479"/>
    <w:rsid w:val="2508321C"/>
    <w:rsid w:val="255B46D8"/>
    <w:rsid w:val="259E7734"/>
    <w:rsid w:val="25C7239A"/>
    <w:rsid w:val="25E45536"/>
    <w:rsid w:val="274C6646"/>
    <w:rsid w:val="27A3435F"/>
    <w:rsid w:val="282E6701"/>
    <w:rsid w:val="290175C3"/>
    <w:rsid w:val="299C2088"/>
    <w:rsid w:val="29C571C9"/>
    <w:rsid w:val="2B7332AD"/>
    <w:rsid w:val="2BE10D4A"/>
    <w:rsid w:val="2BEB0F17"/>
    <w:rsid w:val="2CD759A0"/>
    <w:rsid w:val="2DA90FAE"/>
    <w:rsid w:val="2E2118D1"/>
    <w:rsid w:val="2E2A17F7"/>
    <w:rsid w:val="2E681BE6"/>
    <w:rsid w:val="2E7C6FFD"/>
    <w:rsid w:val="2EBC4A66"/>
    <w:rsid w:val="2EDE3CDF"/>
    <w:rsid w:val="30F1651D"/>
    <w:rsid w:val="31084D6E"/>
    <w:rsid w:val="311B3691"/>
    <w:rsid w:val="31D42490"/>
    <w:rsid w:val="31DB16A7"/>
    <w:rsid w:val="31F33DDC"/>
    <w:rsid w:val="32C1089D"/>
    <w:rsid w:val="33540C46"/>
    <w:rsid w:val="33A45AC9"/>
    <w:rsid w:val="33E54DA0"/>
    <w:rsid w:val="34040F47"/>
    <w:rsid w:val="34F051A1"/>
    <w:rsid w:val="368340BC"/>
    <w:rsid w:val="36883480"/>
    <w:rsid w:val="371A67CE"/>
    <w:rsid w:val="374A1A2C"/>
    <w:rsid w:val="37863E63"/>
    <w:rsid w:val="3795024C"/>
    <w:rsid w:val="38431D54"/>
    <w:rsid w:val="386B359A"/>
    <w:rsid w:val="391B0F4C"/>
    <w:rsid w:val="391F738F"/>
    <w:rsid w:val="39861BE3"/>
    <w:rsid w:val="39A74DC3"/>
    <w:rsid w:val="39AD65B2"/>
    <w:rsid w:val="39F044F6"/>
    <w:rsid w:val="3A59585F"/>
    <w:rsid w:val="3A7E1E38"/>
    <w:rsid w:val="3AFF061A"/>
    <w:rsid w:val="3B832D18"/>
    <w:rsid w:val="3C1063F2"/>
    <w:rsid w:val="3C520ED7"/>
    <w:rsid w:val="3C9506A5"/>
    <w:rsid w:val="3D3D23FB"/>
    <w:rsid w:val="3D710209"/>
    <w:rsid w:val="3DE2791A"/>
    <w:rsid w:val="3E0A5E59"/>
    <w:rsid w:val="40694322"/>
    <w:rsid w:val="40C155C1"/>
    <w:rsid w:val="41055DF9"/>
    <w:rsid w:val="41062E6E"/>
    <w:rsid w:val="41C02855"/>
    <w:rsid w:val="42113BC0"/>
    <w:rsid w:val="42250160"/>
    <w:rsid w:val="4246491B"/>
    <w:rsid w:val="42A548C8"/>
    <w:rsid w:val="433B5177"/>
    <w:rsid w:val="43780C4C"/>
    <w:rsid w:val="43A22025"/>
    <w:rsid w:val="43C10B4E"/>
    <w:rsid w:val="43CA332A"/>
    <w:rsid w:val="447B774D"/>
    <w:rsid w:val="44DB6C61"/>
    <w:rsid w:val="46042EA3"/>
    <w:rsid w:val="46111ED5"/>
    <w:rsid w:val="467852BF"/>
    <w:rsid w:val="46796946"/>
    <w:rsid w:val="468337AD"/>
    <w:rsid w:val="46A71700"/>
    <w:rsid w:val="46D73886"/>
    <w:rsid w:val="470D3C59"/>
    <w:rsid w:val="47743CD8"/>
    <w:rsid w:val="47B971D5"/>
    <w:rsid w:val="47FB7F56"/>
    <w:rsid w:val="484D270E"/>
    <w:rsid w:val="494A1E46"/>
    <w:rsid w:val="497D499A"/>
    <w:rsid w:val="4A340274"/>
    <w:rsid w:val="4A7A7858"/>
    <w:rsid w:val="4A9301A9"/>
    <w:rsid w:val="4A976A1A"/>
    <w:rsid w:val="4ADC527E"/>
    <w:rsid w:val="4BB63126"/>
    <w:rsid w:val="4D6E11CA"/>
    <w:rsid w:val="4D9F5079"/>
    <w:rsid w:val="4DCB1892"/>
    <w:rsid w:val="4E1A3584"/>
    <w:rsid w:val="4E325C1F"/>
    <w:rsid w:val="4E6E0F95"/>
    <w:rsid w:val="4E9B2B6C"/>
    <w:rsid w:val="4EA61076"/>
    <w:rsid w:val="50495047"/>
    <w:rsid w:val="507704E4"/>
    <w:rsid w:val="507E6E2F"/>
    <w:rsid w:val="50C36C01"/>
    <w:rsid w:val="518E27FC"/>
    <w:rsid w:val="519B1B7E"/>
    <w:rsid w:val="51BA2C30"/>
    <w:rsid w:val="52076C85"/>
    <w:rsid w:val="531C6CC3"/>
    <w:rsid w:val="54260108"/>
    <w:rsid w:val="551F2195"/>
    <w:rsid w:val="5523352E"/>
    <w:rsid w:val="555A09F1"/>
    <w:rsid w:val="5584155C"/>
    <w:rsid w:val="55DB13C7"/>
    <w:rsid w:val="573B036F"/>
    <w:rsid w:val="576240C4"/>
    <w:rsid w:val="57AD3E8E"/>
    <w:rsid w:val="57DE24F9"/>
    <w:rsid w:val="57ED36FE"/>
    <w:rsid w:val="582B2191"/>
    <w:rsid w:val="58492617"/>
    <w:rsid w:val="58BE3005"/>
    <w:rsid w:val="59872CC5"/>
    <w:rsid w:val="59932990"/>
    <w:rsid w:val="5A15706B"/>
    <w:rsid w:val="5A4E163E"/>
    <w:rsid w:val="5A5C111A"/>
    <w:rsid w:val="5AAE77D6"/>
    <w:rsid w:val="5AC3114F"/>
    <w:rsid w:val="5AE334A8"/>
    <w:rsid w:val="5AF77976"/>
    <w:rsid w:val="5B4B4AC1"/>
    <w:rsid w:val="5C7A2807"/>
    <w:rsid w:val="5D187702"/>
    <w:rsid w:val="5D551FA1"/>
    <w:rsid w:val="5E636B77"/>
    <w:rsid w:val="5EF32DB1"/>
    <w:rsid w:val="5EFB2A62"/>
    <w:rsid w:val="5F88611B"/>
    <w:rsid w:val="601B2714"/>
    <w:rsid w:val="603F08A3"/>
    <w:rsid w:val="608C5797"/>
    <w:rsid w:val="608F01EC"/>
    <w:rsid w:val="60A607AA"/>
    <w:rsid w:val="61275EC0"/>
    <w:rsid w:val="6162571D"/>
    <w:rsid w:val="618D7322"/>
    <w:rsid w:val="61923A5B"/>
    <w:rsid w:val="62444CE7"/>
    <w:rsid w:val="626B5C96"/>
    <w:rsid w:val="631A352E"/>
    <w:rsid w:val="635D78BF"/>
    <w:rsid w:val="63BB64EB"/>
    <w:rsid w:val="64477B2D"/>
    <w:rsid w:val="64C71494"/>
    <w:rsid w:val="64DF6164"/>
    <w:rsid w:val="64E85F76"/>
    <w:rsid w:val="64EE4C72"/>
    <w:rsid w:val="652A62F4"/>
    <w:rsid w:val="65EE2A50"/>
    <w:rsid w:val="65F20792"/>
    <w:rsid w:val="66585151"/>
    <w:rsid w:val="666B22F3"/>
    <w:rsid w:val="66D02156"/>
    <w:rsid w:val="66FB3677"/>
    <w:rsid w:val="67512F25"/>
    <w:rsid w:val="67D92EC6"/>
    <w:rsid w:val="682A6C80"/>
    <w:rsid w:val="68334498"/>
    <w:rsid w:val="687C4343"/>
    <w:rsid w:val="68AD274F"/>
    <w:rsid w:val="691D5B26"/>
    <w:rsid w:val="692C7B17"/>
    <w:rsid w:val="6A8A0FE8"/>
    <w:rsid w:val="6B0523B1"/>
    <w:rsid w:val="6BFA214F"/>
    <w:rsid w:val="6C5D1148"/>
    <w:rsid w:val="6C991240"/>
    <w:rsid w:val="6D101371"/>
    <w:rsid w:val="6D513A66"/>
    <w:rsid w:val="6E2F44E4"/>
    <w:rsid w:val="6E3000AA"/>
    <w:rsid w:val="6F0F77C0"/>
    <w:rsid w:val="6F742DEE"/>
    <w:rsid w:val="6F775864"/>
    <w:rsid w:val="6F8D4CE6"/>
    <w:rsid w:val="6FD86A1D"/>
    <w:rsid w:val="7070613D"/>
    <w:rsid w:val="70E84C6C"/>
    <w:rsid w:val="718129CA"/>
    <w:rsid w:val="72145E7B"/>
    <w:rsid w:val="72D82ABE"/>
    <w:rsid w:val="72E56830"/>
    <w:rsid w:val="73087002"/>
    <w:rsid w:val="733453E7"/>
    <w:rsid w:val="73494287"/>
    <w:rsid w:val="735A5B70"/>
    <w:rsid w:val="74B646A8"/>
    <w:rsid w:val="750000AA"/>
    <w:rsid w:val="760067A5"/>
    <w:rsid w:val="7657105B"/>
    <w:rsid w:val="767847F4"/>
    <w:rsid w:val="768D3E48"/>
    <w:rsid w:val="76B327A4"/>
    <w:rsid w:val="76D058D1"/>
    <w:rsid w:val="771B192E"/>
    <w:rsid w:val="778D0ACD"/>
    <w:rsid w:val="77C17FC5"/>
    <w:rsid w:val="786754F0"/>
    <w:rsid w:val="78727511"/>
    <w:rsid w:val="78EC72C3"/>
    <w:rsid w:val="793C2FBD"/>
    <w:rsid w:val="79466CD8"/>
    <w:rsid w:val="7A551B6E"/>
    <w:rsid w:val="7AE74567"/>
    <w:rsid w:val="7AEC35AA"/>
    <w:rsid w:val="7AFA3467"/>
    <w:rsid w:val="7BC753E7"/>
    <w:rsid w:val="7BD30316"/>
    <w:rsid w:val="7C8D4919"/>
    <w:rsid w:val="7D770681"/>
    <w:rsid w:val="7DAB09F4"/>
    <w:rsid w:val="7DB0736D"/>
    <w:rsid w:val="7E5350E1"/>
    <w:rsid w:val="7ED31A39"/>
    <w:rsid w:val="7EEC36FA"/>
    <w:rsid w:val="7F1135E0"/>
    <w:rsid w:val="7FD36AE7"/>
    <w:rsid w:val="7FD50AB1"/>
    <w:rsid w:val="A9FD14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autoRedefine/>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autoRedefine/>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semiHidden/>
    <w:unhideWhenUsed/>
    <w:qFormat/>
    <w:uiPriority w:val="0"/>
    <w:pPr>
      <w:jc w:val="left"/>
      <w:outlineLvl w:val="2"/>
    </w:pPr>
    <w:rPr>
      <w:rFonts w:hint="eastAsia" w:ascii="宋体" w:hAnsi="宋体"/>
      <w:b/>
      <w:bCs/>
      <w:kern w:val="0"/>
      <w:sz w:val="21"/>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6">
    <w:name w:val="Normal Indent"/>
    <w:basedOn w:val="1"/>
    <w:next w:val="1"/>
    <w:qFormat/>
    <w:uiPriority w:val="0"/>
    <w:pPr>
      <w:adjustRightInd w:val="0"/>
      <w:snapToGrid w:val="0"/>
      <w:spacing w:line="360" w:lineRule="auto"/>
      <w:ind w:firstLine="420"/>
    </w:pPr>
    <w:rPr>
      <w:sz w:val="24"/>
    </w:rPr>
  </w:style>
  <w:style w:type="paragraph" w:styleId="7">
    <w:name w:val="annotation text"/>
    <w:basedOn w:val="1"/>
    <w:qFormat/>
    <w:uiPriority w:val="0"/>
    <w:pPr>
      <w:jc w:val="left"/>
    </w:pPr>
  </w:style>
  <w:style w:type="paragraph" w:styleId="8">
    <w:name w:val="Body Text Indent"/>
    <w:basedOn w:val="1"/>
    <w:qFormat/>
    <w:uiPriority w:val="0"/>
    <w:pPr>
      <w:spacing w:line="700" w:lineRule="exact"/>
      <w:ind w:left="960"/>
    </w:pPr>
    <w:rPr>
      <w:sz w:val="44"/>
    </w:rPr>
  </w:style>
  <w:style w:type="paragraph" w:styleId="9">
    <w:name w:val="Plain Text"/>
    <w:basedOn w:val="1"/>
    <w:qFormat/>
    <w:uiPriority w:val="0"/>
    <w:pPr>
      <w:adjustRightInd w:val="0"/>
      <w:snapToGrid w:val="0"/>
      <w:spacing w:line="360" w:lineRule="auto"/>
    </w:pPr>
    <w:rPr>
      <w:rFonts w:ascii="宋体" w:hAnsi="Courier New"/>
      <w:sz w:val="21"/>
    </w:rPr>
  </w:style>
  <w:style w:type="paragraph" w:styleId="10">
    <w:name w:val="Date"/>
    <w:basedOn w:val="1"/>
    <w:next w:val="1"/>
    <w:qFormat/>
    <w:uiPriority w:val="0"/>
  </w:style>
  <w:style w:type="paragraph" w:styleId="11">
    <w:name w:val="footer"/>
    <w:basedOn w:val="1"/>
    <w:next w:val="1"/>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4">
    <w:name w:val="toc 2"/>
    <w:basedOn w:val="1"/>
    <w:next w:val="1"/>
    <w:autoRedefine/>
    <w:qFormat/>
    <w:uiPriority w:val="39"/>
    <w:pPr>
      <w:tabs>
        <w:tab w:val="right" w:leader="dot" w:pos="8400"/>
      </w:tabs>
      <w:spacing w:line="440" w:lineRule="exact"/>
      <w:ind w:left="280" w:leftChars="100" w:right="-91" w:rightChars="-91"/>
    </w:pPr>
  </w:style>
  <w:style w:type="paragraph" w:styleId="15">
    <w:name w:val="Normal (Web)"/>
    <w:basedOn w:val="1"/>
    <w:autoRedefine/>
    <w:qFormat/>
    <w:uiPriority w:val="99"/>
    <w:pPr>
      <w:widowControl/>
      <w:spacing w:beforeAutospacing="1" w:afterAutospacing="1"/>
      <w:jc w:val="left"/>
    </w:pPr>
    <w:rPr>
      <w:rFonts w:ascii="Arial Unicode MS" w:hAnsi="Arial Unicode MS" w:eastAsia="Arial Unicode MS"/>
      <w:kern w:val="0"/>
      <w:sz w:val="24"/>
    </w:rPr>
  </w:style>
  <w:style w:type="paragraph" w:styleId="16">
    <w:name w:val="Title"/>
    <w:basedOn w:val="1"/>
    <w:autoRedefine/>
    <w:qFormat/>
    <w:uiPriority w:val="0"/>
    <w:pPr>
      <w:widowControl/>
      <w:spacing w:after="240" w:line="360" w:lineRule="auto"/>
      <w:jc w:val="center"/>
    </w:pPr>
    <w:rPr>
      <w:rFonts w:ascii="Arial" w:hAnsi="Arial"/>
      <w:b/>
      <w:smallCaps/>
      <w:kern w:val="28"/>
      <w:sz w:val="36"/>
      <w:lang w:eastAsia="en-US"/>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style>
  <w:style w:type="character" w:styleId="21">
    <w:name w:val="page number"/>
    <w:autoRedefine/>
    <w:qFormat/>
    <w:uiPriority w:val="0"/>
  </w:style>
  <w:style w:type="character" w:styleId="22">
    <w:name w:val="FollowedHyperlink"/>
    <w:basedOn w:val="19"/>
    <w:autoRedefine/>
    <w:qFormat/>
    <w:uiPriority w:val="0"/>
    <w:rPr>
      <w:color w:val="800080"/>
      <w:u w:val="none"/>
    </w:rPr>
  </w:style>
  <w:style w:type="character" w:styleId="23">
    <w:name w:val="Emphasis"/>
    <w:basedOn w:val="19"/>
    <w:autoRedefine/>
    <w:qFormat/>
    <w:uiPriority w:val="0"/>
  </w:style>
  <w:style w:type="character" w:styleId="24">
    <w:name w:val="HTML Definition"/>
    <w:basedOn w:val="19"/>
    <w:autoRedefine/>
    <w:qFormat/>
    <w:uiPriority w:val="0"/>
  </w:style>
  <w:style w:type="character" w:styleId="25">
    <w:name w:val="HTML Typewriter"/>
    <w:basedOn w:val="19"/>
    <w:autoRedefine/>
    <w:qFormat/>
    <w:uiPriority w:val="0"/>
    <w:rPr>
      <w:rFonts w:hint="default" w:ascii="monospace" w:hAnsi="monospace" w:eastAsia="monospace" w:cs="monospace"/>
      <w:sz w:val="20"/>
    </w:rPr>
  </w:style>
  <w:style w:type="character" w:styleId="26">
    <w:name w:val="HTML Acronym"/>
    <w:basedOn w:val="19"/>
    <w:autoRedefine/>
    <w:qFormat/>
    <w:uiPriority w:val="0"/>
  </w:style>
  <w:style w:type="character" w:styleId="27">
    <w:name w:val="HTML Variable"/>
    <w:basedOn w:val="19"/>
    <w:autoRedefine/>
    <w:qFormat/>
    <w:uiPriority w:val="0"/>
  </w:style>
  <w:style w:type="character" w:styleId="28">
    <w:name w:val="Hyperlink"/>
    <w:basedOn w:val="19"/>
    <w:autoRedefine/>
    <w:qFormat/>
    <w:uiPriority w:val="99"/>
    <w:rPr>
      <w:color w:val="0000FF"/>
      <w:u w:val="none"/>
    </w:rPr>
  </w:style>
  <w:style w:type="character" w:styleId="29">
    <w:name w:val="HTML Code"/>
    <w:basedOn w:val="19"/>
    <w:autoRedefine/>
    <w:qFormat/>
    <w:uiPriority w:val="0"/>
    <w:rPr>
      <w:rFonts w:hint="default" w:ascii="monospace" w:hAnsi="monospace" w:eastAsia="monospace" w:cs="monospace"/>
      <w:sz w:val="20"/>
    </w:rPr>
  </w:style>
  <w:style w:type="character" w:styleId="30">
    <w:name w:val="HTML Cite"/>
    <w:basedOn w:val="19"/>
    <w:autoRedefine/>
    <w:qFormat/>
    <w:uiPriority w:val="0"/>
  </w:style>
  <w:style w:type="character" w:styleId="31">
    <w:name w:val="HTML Keyboard"/>
    <w:basedOn w:val="19"/>
    <w:autoRedefine/>
    <w:qFormat/>
    <w:uiPriority w:val="0"/>
    <w:rPr>
      <w:rFonts w:hint="default" w:ascii="monospace" w:hAnsi="monospace" w:eastAsia="monospace" w:cs="monospace"/>
      <w:sz w:val="20"/>
    </w:rPr>
  </w:style>
  <w:style w:type="character" w:styleId="32">
    <w:name w:val="HTML Sample"/>
    <w:basedOn w:val="19"/>
    <w:autoRedefine/>
    <w:qFormat/>
    <w:uiPriority w:val="0"/>
    <w:rPr>
      <w:rFonts w:ascii="monospace" w:hAnsi="monospace" w:eastAsia="monospace" w:cs="monospace"/>
    </w:rPr>
  </w:style>
  <w:style w:type="paragraph" w:customStyle="1" w:styleId="3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4">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35">
    <w:name w:val="未处理的提及1"/>
    <w:basedOn w:val="19"/>
    <w:autoRedefine/>
    <w:semiHidden/>
    <w:unhideWhenUsed/>
    <w:qFormat/>
    <w:uiPriority w:val="99"/>
    <w:rPr>
      <w:color w:val="605E5C"/>
      <w:shd w:val="clear" w:color="auto" w:fill="E1DFDD"/>
    </w:rPr>
  </w:style>
  <w:style w:type="paragraph" w:styleId="36">
    <w:name w:val="List Paragraph"/>
    <w:basedOn w:val="1"/>
    <w:autoRedefine/>
    <w:unhideWhenUsed/>
    <w:qFormat/>
    <w:uiPriority w:val="99"/>
    <w:pPr>
      <w:ind w:firstLine="420" w:firstLineChars="200"/>
    </w:pPr>
  </w:style>
  <w:style w:type="paragraph" w:customStyle="1" w:styleId="37">
    <w:name w:val="Style1"/>
    <w:basedOn w:val="1"/>
    <w:autoRedefine/>
    <w:qFormat/>
    <w:uiPriority w:val="0"/>
    <w:pPr>
      <w:widowControl/>
      <w:tabs>
        <w:tab w:val="left" w:pos="-720"/>
      </w:tabs>
      <w:spacing w:after="120"/>
    </w:pPr>
    <w:rPr>
      <w:spacing w:val="-3"/>
      <w:kern w:val="0"/>
      <w:sz w:val="24"/>
      <w:lang w:val="en-AU"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20573</Words>
  <Characters>21263</Characters>
  <Lines>857</Lines>
  <Paragraphs>817</Paragraphs>
  <TotalTime>179</TotalTime>
  <ScaleCrop>false</ScaleCrop>
  <LinksUpToDate>false</LinksUpToDate>
  <CharactersWithSpaces>22305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2025-08-29T06:52:00Z</dcterms:created>
  <dc:creator>Administrator</dc:creator>
  <cp:lastModifiedBy>黑妹姑娘</cp:lastModifiedBy>
  <cp:lastPrinted>2025-08-18T08:21:00Z</cp:lastPrinted>
  <dcterms:modified xsi:type="dcterms:W3CDTF">2025-09-04T08:25:48Z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39DCF431D3374EDA82477FBEB45843C9_13</vt:lpwstr>
  </property>
  <property fmtid="{D5CDD505-2E9C-101B-9397-08002B2CF9AE}" pid="4" name="KSOTemplateDocerSaveRecord">
    <vt:lpwstr>eyJoZGlkIjoiMmNmNGJiZTg4YzM4YmZhMjhjYjBjNmJhNDllMmViZDUiLCJ1c2VySWQiOiI0MDgyNjI0OTIifQ==</vt:lpwstr>
  </property>
</Properties>
</file>